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BC78E" w14:textId="77777777" w:rsidR="00EE5AF4" w:rsidRPr="00D0278E" w:rsidRDefault="00EE5AF4" w:rsidP="00EE5AF4">
      <w:pPr>
        <w:ind w:left="-709"/>
        <w:jc w:val="both"/>
        <w:rPr>
          <w:rFonts w:ascii="Noto Sans" w:eastAsia="Times New Roman" w:hAnsi="Noto Sans" w:cs="Noto Sans"/>
          <w:b/>
          <w:sz w:val="20"/>
          <w:szCs w:val="20"/>
          <w:lang w:val="es-ES_tradnl"/>
        </w:rPr>
      </w:pPr>
      <w:bookmarkStart w:id="0" w:name="_Hlk186796142"/>
      <w:r w:rsidRPr="00D0278E">
        <w:rPr>
          <w:rFonts w:ascii="Noto Sans" w:eastAsia="Times New Roman" w:hAnsi="Noto Sans" w:cs="Noto Sans"/>
          <w:b/>
          <w:sz w:val="20"/>
          <w:szCs w:val="20"/>
          <w:lang w:val="es-ES_tradnl"/>
        </w:rPr>
        <w:t>PARTIDA 1</w:t>
      </w:r>
    </w:p>
    <w:p w14:paraId="30636861" w14:textId="77777777" w:rsidR="00EE5AF4" w:rsidRPr="00D0278E" w:rsidRDefault="00EE5AF4" w:rsidP="00EE5AF4">
      <w:pPr>
        <w:ind w:left="-709"/>
        <w:jc w:val="both"/>
        <w:rPr>
          <w:rFonts w:ascii="Noto Sans" w:eastAsia="Times New Roman" w:hAnsi="Noto Sans" w:cs="Noto Sans"/>
          <w:b/>
          <w:sz w:val="20"/>
          <w:szCs w:val="20"/>
          <w:lang w:val="es-ES_tradnl"/>
        </w:rPr>
      </w:pPr>
    </w:p>
    <w:p w14:paraId="70A82A40" w14:textId="77777777" w:rsidR="00EE5AF4" w:rsidRPr="00D0278E" w:rsidRDefault="00EE5AF4" w:rsidP="00EE5AF4">
      <w:pPr>
        <w:ind w:left="-709"/>
        <w:jc w:val="both"/>
        <w:rPr>
          <w:rFonts w:ascii="Noto Sans" w:eastAsia="Times New Roman" w:hAnsi="Noto Sans" w:cs="Noto Sans"/>
          <w:b/>
          <w:sz w:val="20"/>
          <w:szCs w:val="20"/>
          <w:lang w:val="es-ES_tradnl"/>
        </w:rPr>
      </w:pPr>
      <w:r w:rsidRPr="00D0278E">
        <w:rPr>
          <w:rFonts w:ascii="Noto Sans" w:eastAsia="Times New Roman" w:hAnsi="Noto Sans" w:cs="Noto Sans"/>
          <w:b/>
          <w:sz w:val="20"/>
          <w:szCs w:val="20"/>
          <w:lang w:val="es-ES_tradnl"/>
        </w:rPr>
        <w:t>ANEXO TÉCNICO</w:t>
      </w:r>
    </w:p>
    <w:p w14:paraId="7E69D15B" w14:textId="77777777" w:rsidR="00EE5AF4" w:rsidRPr="00D0278E" w:rsidRDefault="00EE5AF4" w:rsidP="00EE5AF4">
      <w:pPr>
        <w:ind w:left="-709"/>
        <w:jc w:val="both"/>
        <w:rPr>
          <w:rFonts w:ascii="Noto Sans" w:eastAsia="Times New Roman" w:hAnsi="Noto Sans" w:cs="Noto Sans"/>
          <w:b/>
          <w:sz w:val="20"/>
          <w:szCs w:val="20"/>
          <w:lang w:val="es-ES_tradnl"/>
        </w:rPr>
      </w:pPr>
    </w:p>
    <w:p w14:paraId="3C9196DB" w14:textId="2D6F5CAE" w:rsidR="00EE5AF4" w:rsidRPr="00D0278E" w:rsidRDefault="00EE5AF4" w:rsidP="00EE5AF4">
      <w:pPr>
        <w:numPr>
          <w:ilvl w:val="0"/>
          <w:numId w:val="2"/>
        </w:numPr>
        <w:jc w:val="both"/>
        <w:rPr>
          <w:rFonts w:ascii="Noto Sans" w:eastAsia="Times New Roman" w:hAnsi="Noto Sans" w:cs="Noto Sans"/>
          <w:sz w:val="20"/>
          <w:szCs w:val="20"/>
          <w:lang w:val="es-ES_tradnl"/>
        </w:rPr>
      </w:pPr>
      <w:bookmarkStart w:id="1" w:name="_Hlk178171380"/>
      <w:r w:rsidRPr="00D0278E">
        <w:rPr>
          <w:rFonts w:ascii="Noto Sans" w:eastAsia="Times New Roman" w:hAnsi="Noto Sans" w:cs="Noto Sans"/>
          <w:b/>
          <w:sz w:val="20"/>
          <w:szCs w:val="20"/>
          <w:lang w:val="es-ES_tradnl"/>
        </w:rPr>
        <w:t xml:space="preserve">OBJETO Y DESCRIPCIÓN COMPLETA DEL SERVICIO. - </w:t>
      </w:r>
      <w:bookmarkEnd w:id="1"/>
      <w:r w:rsidRPr="00D0278E">
        <w:rPr>
          <w:rFonts w:ascii="Noto Sans" w:eastAsia="Times New Roman" w:hAnsi="Noto Sans" w:cs="Noto Sans"/>
          <w:sz w:val="20"/>
          <w:szCs w:val="20"/>
          <w:lang w:val="es-ES_tradnl"/>
        </w:rPr>
        <w:t xml:space="preserve">Contratación del “Servicio de Recolección, Custodia y Traslado de </w:t>
      </w:r>
      <w:r w:rsidR="00597F2C" w:rsidRPr="00D0278E">
        <w:rPr>
          <w:rFonts w:ascii="Noto Sans" w:eastAsia="Times New Roman" w:hAnsi="Noto Sans" w:cs="Noto Sans"/>
          <w:sz w:val="20"/>
          <w:szCs w:val="20"/>
          <w:lang w:val="es-ES_tradnl"/>
        </w:rPr>
        <w:t>corneas</w:t>
      </w:r>
      <w:r w:rsidRPr="00D0278E">
        <w:rPr>
          <w:rFonts w:ascii="Noto Sans" w:eastAsia="Times New Roman" w:hAnsi="Noto Sans" w:cs="Noto Sans"/>
          <w:sz w:val="20"/>
          <w:szCs w:val="20"/>
          <w:lang w:val="es-ES_tradnl"/>
        </w:rPr>
        <w:t xml:space="preserve"> de Donación Cadavérica”, con el propósito de atender los requerimientos de la Coordinación de Donación y Trasplantes de Órganos, Tejidos y Células, durante el ejercicio presupuestal 202</w:t>
      </w:r>
      <w:r w:rsidR="00E647E8" w:rsidRPr="00D0278E">
        <w:rPr>
          <w:rFonts w:ascii="Noto Sans" w:eastAsia="Times New Roman" w:hAnsi="Noto Sans" w:cs="Noto Sans"/>
          <w:sz w:val="20"/>
          <w:szCs w:val="20"/>
          <w:lang w:val="es-ES_tradnl"/>
        </w:rPr>
        <w:t>6</w:t>
      </w:r>
      <w:r w:rsidRPr="00D0278E">
        <w:rPr>
          <w:rFonts w:ascii="Noto Sans" w:eastAsia="Times New Roman" w:hAnsi="Noto Sans" w:cs="Noto Sans"/>
          <w:sz w:val="20"/>
          <w:szCs w:val="20"/>
          <w:lang w:val="es-ES_tradnl"/>
        </w:rPr>
        <w:t>.</w:t>
      </w:r>
    </w:p>
    <w:p w14:paraId="385520B5" w14:textId="77777777" w:rsidR="00EE5AF4" w:rsidRPr="00D0278E" w:rsidRDefault="00EE5AF4" w:rsidP="00EE5AF4">
      <w:pPr>
        <w:ind w:left="-709"/>
        <w:jc w:val="both"/>
        <w:rPr>
          <w:rFonts w:ascii="Noto Sans" w:eastAsia="Times New Roman" w:hAnsi="Noto Sans" w:cs="Noto Sans"/>
          <w:sz w:val="20"/>
          <w:szCs w:val="20"/>
          <w:lang w:val="es-ES_tradnl"/>
        </w:rPr>
      </w:pPr>
    </w:p>
    <w:p w14:paraId="34D48EBB" w14:textId="77777777" w:rsidR="00EE5AF4" w:rsidRPr="00D0278E" w:rsidRDefault="00EE5AF4" w:rsidP="00EE5AF4">
      <w:pPr>
        <w:ind w:left="-709"/>
        <w:jc w:val="both"/>
        <w:rPr>
          <w:rFonts w:ascii="Noto Sans" w:eastAsia="Times New Roman" w:hAnsi="Noto Sans" w:cs="Noto Sans"/>
          <w:b/>
          <w:sz w:val="20"/>
          <w:szCs w:val="20"/>
          <w:lang w:val="es-ES_tradnl"/>
        </w:rPr>
      </w:pPr>
      <w:r w:rsidRPr="00D0278E">
        <w:rPr>
          <w:rFonts w:ascii="Noto Sans" w:eastAsia="Times New Roman" w:hAnsi="Noto Sans" w:cs="Noto Sans"/>
          <w:b/>
          <w:sz w:val="20"/>
          <w:szCs w:val="20"/>
          <w:lang w:val="es-ES_tradnl"/>
        </w:rPr>
        <w:t xml:space="preserve">Clasificador Único para Contrataciones Públicas es: </w:t>
      </w:r>
    </w:p>
    <w:p w14:paraId="597460A4" w14:textId="77777777" w:rsidR="00EE5AF4" w:rsidRPr="00D0278E" w:rsidRDefault="00EE5AF4" w:rsidP="00EE5AF4">
      <w:pPr>
        <w:ind w:left="-709"/>
        <w:rPr>
          <w:rFonts w:ascii="Noto Sans" w:eastAsia="Times New Roman" w:hAnsi="Noto Sans" w:cs="Noto Sans"/>
          <w:sz w:val="20"/>
          <w:szCs w:val="20"/>
          <w:lang w:val="es-ES_tradnl"/>
        </w:rPr>
      </w:pPr>
    </w:p>
    <w:tbl>
      <w:tblPr>
        <w:tblW w:w="5304" w:type="pct"/>
        <w:tblInd w:w="-577" w:type="dxa"/>
        <w:tblCellMar>
          <w:left w:w="70" w:type="dxa"/>
          <w:right w:w="70" w:type="dxa"/>
        </w:tblCellMar>
        <w:tblLook w:val="04A0" w:firstRow="1" w:lastRow="0" w:firstColumn="1" w:lastColumn="0" w:noHBand="0" w:noVBand="1"/>
      </w:tblPr>
      <w:tblGrid>
        <w:gridCol w:w="4677"/>
        <w:gridCol w:w="5377"/>
      </w:tblGrid>
      <w:tr w:rsidR="00EE5AF4" w:rsidRPr="00D0278E" w14:paraId="4997DF49" w14:textId="77777777" w:rsidTr="00EE5AF4">
        <w:trPr>
          <w:trHeight w:val="60"/>
        </w:trPr>
        <w:tc>
          <w:tcPr>
            <w:tcW w:w="2326" w:type="pct"/>
            <w:tcBorders>
              <w:top w:val="single" w:sz="8" w:space="0" w:color="auto"/>
              <w:left w:val="single" w:sz="8" w:space="0" w:color="auto"/>
              <w:bottom w:val="single" w:sz="8" w:space="0" w:color="auto"/>
              <w:right w:val="single" w:sz="8" w:space="0" w:color="auto"/>
            </w:tcBorders>
            <w:shd w:val="clear" w:color="000000" w:fill="FFFFFF"/>
            <w:vAlign w:val="bottom"/>
            <w:hideMark/>
          </w:tcPr>
          <w:p w14:paraId="60AC6312" w14:textId="77777777" w:rsidR="00EE5AF4" w:rsidRPr="00D0278E" w:rsidRDefault="00EE5AF4" w:rsidP="00EE5AF4">
            <w:pPr>
              <w:ind w:left="-709"/>
              <w:jc w:val="center"/>
              <w:rPr>
                <w:rFonts w:ascii="Noto Sans" w:eastAsia="Times New Roman" w:hAnsi="Noto Sans" w:cs="Noto Sans"/>
                <w:b/>
                <w:bCs/>
                <w:sz w:val="20"/>
                <w:szCs w:val="20"/>
                <w:lang w:val="es-ES_tradnl"/>
              </w:rPr>
            </w:pPr>
            <w:r w:rsidRPr="00D0278E">
              <w:rPr>
                <w:rFonts w:ascii="Noto Sans" w:eastAsia="Times New Roman" w:hAnsi="Noto Sans" w:cs="Noto Sans"/>
                <w:b/>
                <w:bCs/>
                <w:sz w:val="20"/>
                <w:szCs w:val="20"/>
                <w:lang w:val="es-ES_tradnl"/>
              </w:rPr>
              <w:t>Clave CUCoP</w:t>
            </w:r>
          </w:p>
        </w:tc>
        <w:tc>
          <w:tcPr>
            <w:tcW w:w="2674" w:type="pct"/>
            <w:tcBorders>
              <w:top w:val="single" w:sz="8" w:space="0" w:color="auto"/>
              <w:left w:val="nil"/>
              <w:bottom w:val="single" w:sz="8" w:space="0" w:color="auto"/>
              <w:right w:val="single" w:sz="8" w:space="0" w:color="auto"/>
            </w:tcBorders>
            <w:shd w:val="clear" w:color="000000" w:fill="FFFFFF"/>
            <w:vAlign w:val="bottom"/>
            <w:hideMark/>
          </w:tcPr>
          <w:p w14:paraId="50618E2B" w14:textId="77777777" w:rsidR="00EE5AF4" w:rsidRPr="00D0278E" w:rsidRDefault="00EE5AF4" w:rsidP="00EE5AF4">
            <w:pPr>
              <w:ind w:left="-709"/>
              <w:jc w:val="center"/>
              <w:rPr>
                <w:rFonts w:ascii="Noto Sans" w:eastAsia="Times New Roman" w:hAnsi="Noto Sans" w:cs="Noto Sans"/>
                <w:b/>
                <w:bCs/>
                <w:sz w:val="20"/>
                <w:szCs w:val="20"/>
                <w:lang w:val="es-ES_tradnl"/>
              </w:rPr>
            </w:pPr>
            <w:r w:rsidRPr="00D0278E">
              <w:rPr>
                <w:rFonts w:ascii="Noto Sans" w:eastAsia="Times New Roman" w:hAnsi="Noto Sans" w:cs="Noto Sans"/>
                <w:b/>
                <w:bCs/>
                <w:sz w:val="20"/>
                <w:szCs w:val="20"/>
                <w:lang w:val="es-ES_tradnl"/>
              </w:rPr>
              <w:t>Descripción</w:t>
            </w:r>
          </w:p>
        </w:tc>
      </w:tr>
      <w:tr w:rsidR="00EE5AF4" w:rsidRPr="00D0278E" w14:paraId="6AE5BD06" w14:textId="77777777" w:rsidTr="00EE5AF4">
        <w:trPr>
          <w:trHeight w:val="60"/>
        </w:trPr>
        <w:tc>
          <w:tcPr>
            <w:tcW w:w="2326" w:type="pct"/>
            <w:tcBorders>
              <w:top w:val="nil"/>
              <w:left w:val="single" w:sz="8" w:space="0" w:color="auto"/>
              <w:bottom w:val="single" w:sz="8" w:space="0" w:color="auto"/>
              <w:right w:val="single" w:sz="8" w:space="0" w:color="auto"/>
            </w:tcBorders>
            <w:shd w:val="clear" w:color="000000" w:fill="FFFFFF"/>
            <w:noWrap/>
            <w:vAlign w:val="bottom"/>
            <w:hideMark/>
          </w:tcPr>
          <w:p w14:paraId="625DE14A" w14:textId="77777777" w:rsidR="00EE5AF4" w:rsidRPr="00D0278E" w:rsidRDefault="00EE5AF4" w:rsidP="00EE5AF4">
            <w:pPr>
              <w:ind w:left="-709"/>
              <w:jc w:val="center"/>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33900012</w:t>
            </w:r>
          </w:p>
        </w:tc>
        <w:tc>
          <w:tcPr>
            <w:tcW w:w="2674" w:type="pct"/>
            <w:tcBorders>
              <w:top w:val="nil"/>
              <w:left w:val="nil"/>
              <w:bottom w:val="single" w:sz="8" w:space="0" w:color="auto"/>
              <w:right w:val="single" w:sz="8" w:space="0" w:color="auto"/>
            </w:tcBorders>
            <w:shd w:val="clear" w:color="000000" w:fill="FFFFFF"/>
            <w:noWrap/>
            <w:vAlign w:val="bottom"/>
            <w:hideMark/>
          </w:tcPr>
          <w:p w14:paraId="4698B1B1" w14:textId="77777777" w:rsidR="00EE5AF4" w:rsidRPr="00D0278E" w:rsidRDefault="00EE5AF4" w:rsidP="00EE5AF4">
            <w:pPr>
              <w:ind w:left="-709"/>
              <w:jc w:val="center"/>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Servicios Integrales</w:t>
            </w:r>
          </w:p>
        </w:tc>
      </w:tr>
    </w:tbl>
    <w:p w14:paraId="0A917456" w14:textId="77777777" w:rsidR="00EE5AF4" w:rsidRPr="00D0278E" w:rsidRDefault="00EE5AF4" w:rsidP="00EE5AF4">
      <w:pPr>
        <w:ind w:left="-709"/>
        <w:rPr>
          <w:rFonts w:ascii="Noto Sans" w:eastAsia="Times New Roman" w:hAnsi="Noto Sans" w:cs="Noto Sans"/>
          <w:sz w:val="20"/>
          <w:szCs w:val="20"/>
          <w:lang w:val="es-ES_tradnl"/>
        </w:rPr>
      </w:pPr>
    </w:p>
    <w:p w14:paraId="0928C31D" w14:textId="65A68DE0"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La Coordinación de Donación y Trasplantes de Órganos, Tejidos y Células (CDTOTC), informará al Proveedor, por medio de correo electrónico, la fecha para realizar la recolección y entrega del tejido corneal en las Unidades Hospitalarias</w:t>
      </w:r>
      <w:r w:rsidR="0027170D">
        <w:rPr>
          <w:rFonts w:ascii="Noto Sans" w:eastAsia="Times New Roman" w:hAnsi="Noto Sans" w:cs="Noto Sans"/>
          <w:sz w:val="20"/>
          <w:szCs w:val="20"/>
          <w:lang w:val="es-ES_tradnl"/>
        </w:rPr>
        <w:t xml:space="preserve"> (UH)</w:t>
      </w:r>
      <w:r w:rsidRPr="00D0278E">
        <w:rPr>
          <w:rFonts w:ascii="Noto Sans" w:eastAsia="Times New Roman" w:hAnsi="Noto Sans" w:cs="Noto Sans"/>
          <w:sz w:val="20"/>
          <w:szCs w:val="20"/>
          <w:lang w:val="es-ES_tradnl"/>
        </w:rPr>
        <w:t xml:space="preserve">, el cual deberá realizarse en el momento en que la CDTOTC, le indique al proveedor, informándole el nombre del funcionario del IMSS, responsable de la recepción del tejido corneal. </w:t>
      </w:r>
    </w:p>
    <w:p w14:paraId="7BD1E807" w14:textId="77777777" w:rsidR="00EE5AF4" w:rsidRPr="00D0278E" w:rsidRDefault="00EE5AF4" w:rsidP="00EE5AF4">
      <w:pPr>
        <w:ind w:left="-709"/>
        <w:jc w:val="both"/>
        <w:rPr>
          <w:rFonts w:ascii="Noto Sans" w:eastAsia="Times New Roman" w:hAnsi="Noto Sans" w:cs="Noto Sans"/>
          <w:b/>
          <w:sz w:val="20"/>
          <w:szCs w:val="20"/>
          <w:lang w:val="es-MX"/>
        </w:rPr>
      </w:pPr>
    </w:p>
    <w:p w14:paraId="3EBF5319" w14:textId="77777777" w:rsidR="00EE5AF4" w:rsidRPr="00D0278E" w:rsidRDefault="00EE5AF4" w:rsidP="00EE5AF4">
      <w:pPr>
        <w:numPr>
          <w:ilvl w:val="0"/>
          <w:numId w:val="11"/>
        </w:numPr>
        <w:jc w:val="both"/>
        <w:rPr>
          <w:rFonts w:ascii="Noto Sans" w:eastAsia="Times New Roman" w:hAnsi="Noto Sans" w:cs="Noto Sans"/>
          <w:b/>
          <w:sz w:val="20"/>
          <w:szCs w:val="20"/>
          <w:lang w:val="es-MX"/>
        </w:rPr>
      </w:pPr>
      <w:r w:rsidRPr="00D0278E">
        <w:rPr>
          <w:rFonts w:ascii="Noto Sans" w:eastAsia="Times New Roman" w:hAnsi="Noto Sans" w:cs="Noto Sans"/>
          <w:b/>
          <w:sz w:val="20"/>
          <w:szCs w:val="20"/>
          <w:lang w:val="es-MX"/>
        </w:rPr>
        <w:t xml:space="preserve">UNIDADES HOSPITALARIAS DONDE SE PROPORCIONARÁ EL SERVICIO DE RECOLECCIÓN, TRASLADO Y CUSTODÍA DEL TEJIDO CORNEAL. - </w:t>
      </w:r>
      <w:r w:rsidRPr="00D0278E">
        <w:rPr>
          <w:rFonts w:ascii="Noto Sans" w:eastAsia="Times New Roman" w:hAnsi="Noto Sans" w:cs="Noto Sans"/>
          <w:sz w:val="20"/>
          <w:szCs w:val="20"/>
          <w:lang w:val="es-MX"/>
        </w:rPr>
        <w:t>La entrega del tejido corneal recolectado se realizará en las siguientes UH, asimismo, se específica el tipo de transporte que se deberá de utilizar para acceder a las mismas:</w:t>
      </w:r>
    </w:p>
    <w:p w14:paraId="3C8D0E57" w14:textId="77777777" w:rsidR="00D4585C" w:rsidRPr="00D0278E" w:rsidRDefault="00D4585C" w:rsidP="00D4585C">
      <w:pPr>
        <w:ind w:left="720"/>
        <w:jc w:val="both"/>
        <w:rPr>
          <w:rFonts w:ascii="Noto Sans" w:eastAsia="Times New Roman" w:hAnsi="Noto Sans" w:cs="Noto Sans"/>
          <w:b/>
          <w:sz w:val="20"/>
          <w:szCs w:val="20"/>
          <w:lang w:val="es-MX"/>
        </w:rPr>
      </w:pPr>
    </w:p>
    <w:p w14:paraId="4CE3B7FA" w14:textId="77777777" w:rsidR="00EE5AF4" w:rsidRPr="00D0278E" w:rsidRDefault="00EE5AF4" w:rsidP="00EE5AF4">
      <w:pPr>
        <w:ind w:left="-709"/>
        <w:rPr>
          <w:rFonts w:ascii="Noto Sans" w:eastAsia="Times New Roman" w:hAnsi="Noto Sans" w:cs="Noto Sans"/>
          <w:b/>
          <w:i/>
          <w:iCs/>
          <w:sz w:val="20"/>
          <w:szCs w:val="20"/>
          <w:lang w:val="es-MX"/>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3"/>
        <w:gridCol w:w="4552"/>
        <w:gridCol w:w="1440"/>
        <w:gridCol w:w="1283"/>
      </w:tblGrid>
      <w:tr w:rsidR="00EE5AF4" w:rsidRPr="00D0278E" w14:paraId="47E18009" w14:textId="77777777" w:rsidTr="00D0278E">
        <w:trPr>
          <w:tblHeader/>
          <w:jc w:val="center"/>
        </w:trPr>
        <w:tc>
          <w:tcPr>
            <w:tcW w:w="3565" w:type="pct"/>
            <w:gridSpan w:val="2"/>
            <w:shd w:val="clear" w:color="auto" w:fill="A6A6A6"/>
            <w:vAlign w:val="center"/>
          </w:tcPr>
          <w:p w14:paraId="29AA64AB" w14:textId="77777777" w:rsidR="00EE5AF4" w:rsidRPr="00D0278E" w:rsidRDefault="00EE5AF4" w:rsidP="00EE5AF4">
            <w:pPr>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UNIDADES HOSPITALARIAS DONADORAS Y RECEPTORAS DE TEJIDO CORNEAL</w:t>
            </w:r>
          </w:p>
        </w:tc>
        <w:tc>
          <w:tcPr>
            <w:tcW w:w="1435" w:type="pct"/>
            <w:gridSpan w:val="2"/>
            <w:shd w:val="clear" w:color="auto" w:fill="A6A6A6"/>
          </w:tcPr>
          <w:p w14:paraId="08E4AD85" w14:textId="77777777" w:rsidR="00EE5AF4" w:rsidRPr="00D0278E" w:rsidRDefault="00EE5AF4" w:rsidP="00EE5AF4">
            <w:pPr>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TIPO DE TRANSPORTE</w:t>
            </w:r>
          </w:p>
        </w:tc>
      </w:tr>
      <w:tr w:rsidR="00EE5AF4" w:rsidRPr="00D0278E" w14:paraId="4C3DC221" w14:textId="77777777" w:rsidTr="00D0278E">
        <w:trPr>
          <w:tblHeader/>
          <w:jc w:val="center"/>
        </w:trPr>
        <w:tc>
          <w:tcPr>
            <w:tcW w:w="1166" w:type="pct"/>
            <w:vAlign w:val="center"/>
          </w:tcPr>
          <w:p w14:paraId="30F9C65E" w14:textId="77777777" w:rsidR="00EE5AF4" w:rsidRPr="00D0278E" w:rsidRDefault="00EE5AF4" w:rsidP="00EE5AF4">
            <w:pPr>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UNIDAD HOSPITALARIA</w:t>
            </w:r>
          </w:p>
        </w:tc>
        <w:tc>
          <w:tcPr>
            <w:tcW w:w="2399" w:type="pct"/>
            <w:vAlign w:val="center"/>
          </w:tcPr>
          <w:p w14:paraId="793BC99B" w14:textId="77777777" w:rsidR="00EE5AF4" w:rsidRPr="00D0278E" w:rsidRDefault="00EE5AF4" w:rsidP="00EE5AF4">
            <w:pPr>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UBICACIÓN</w:t>
            </w:r>
          </w:p>
        </w:tc>
        <w:tc>
          <w:tcPr>
            <w:tcW w:w="759" w:type="pct"/>
            <w:vAlign w:val="center"/>
          </w:tcPr>
          <w:p w14:paraId="05B227C3" w14:textId="77777777" w:rsidR="00EE5AF4" w:rsidRPr="00D0278E" w:rsidRDefault="00EE5AF4" w:rsidP="00EE5AF4">
            <w:pPr>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AÉREO</w:t>
            </w:r>
          </w:p>
        </w:tc>
        <w:tc>
          <w:tcPr>
            <w:tcW w:w="676" w:type="pct"/>
            <w:vAlign w:val="center"/>
          </w:tcPr>
          <w:p w14:paraId="1EAC1F69" w14:textId="77777777" w:rsidR="00EE5AF4" w:rsidRPr="00D0278E" w:rsidRDefault="00EE5AF4" w:rsidP="00EE5AF4">
            <w:pPr>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TERRESTRE</w:t>
            </w:r>
          </w:p>
        </w:tc>
      </w:tr>
      <w:tr w:rsidR="00D76E21" w:rsidRPr="00D0278E" w14:paraId="13692FD7"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784D54A9" w14:textId="46120368" w:rsidR="00D76E21" w:rsidRPr="00D0278E" w:rsidRDefault="00D76E21" w:rsidP="00D76E21">
            <w:pPr>
              <w:rPr>
                <w:rFonts w:ascii="Noto Sans" w:eastAsia="Times New Roman" w:hAnsi="Noto Sans" w:cs="Noto Sans"/>
                <w:sz w:val="20"/>
                <w:szCs w:val="20"/>
                <w:lang w:val="es-ES_tradnl"/>
              </w:rPr>
            </w:pPr>
            <w:r w:rsidRPr="00CD02B0">
              <w:rPr>
                <w:rFonts w:ascii="Noto Sans" w:hAnsi="Noto Sans" w:cs="Noto Sans"/>
                <w:color w:val="000000"/>
                <w:sz w:val="16"/>
                <w:szCs w:val="16"/>
              </w:rPr>
              <w:t>Hospital de Especialidades No. 2</w:t>
            </w:r>
          </w:p>
        </w:tc>
        <w:tc>
          <w:tcPr>
            <w:tcW w:w="2399" w:type="pct"/>
            <w:tcBorders>
              <w:top w:val="nil"/>
              <w:left w:val="nil"/>
              <w:bottom w:val="single" w:sz="8" w:space="0" w:color="auto"/>
              <w:right w:val="single" w:sz="8" w:space="0" w:color="auto"/>
            </w:tcBorders>
            <w:vAlign w:val="center"/>
          </w:tcPr>
          <w:p w14:paraId="49B5CE15" w14:textId="3C53BC28" w:rsidR="00D76E21" w:rsidRPr="00D0278E" w:rsidRDefault="00D76E21" w:rsidP="00D76E21">
            <w:pPr>
              <w:rPr>
                <w:rFonts w:ascii="Noto Sans" w:eastAsia="Times New Roman" w:hAnsi="Noto Sans" w:cs="Noto Sans"/>
                <w:sz w:val="20"/>
                <w:szCs w:val="20"/>
                <w:lang w:val="es-ES_tradnl"/>
              </w:rPr>
            </w:pPr>
            <w:r w:rsidRPr="00CD02B0">
              <w:rPr>
                <w:rFonts w:ascii="Noto Sans" w:hAnsi="Noto Sans" w:cs="Noto Sans"/>
                <w:color w:val="000000"/>
                <w:sz w:val="16"/>
                <w:szCs w:val="16"/>
              </w:rPr>
              <w:t>Cd. Obregón, Sonora, Prolongación Guerrero s/n Col. Centro C.P. 85130</w:t>
            </w:r>
          </w:p>
        </w:tc>
        <w:tc>
          <w:tcPr>
            <w:tcW w:w="759" w:type="pct"/>
            <w:vAlign w:val="center"/>
          </w:tcPr>
          <w:p w14:paraId="5EAFCAAD" w14:textId="73661708"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18FF40E4" w14:textId="2E8E7934"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05C1462F"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06C3D18D" w14:textId="3A696B0C" w:rsidR="00D76E21" w:rsidRPr="00D0278E" w:rsidRDefault="00D76E21" w:rsidP="00D76E21">
            <w:pPr>
              <w:rPr>
                <w:rFonts w:ascii="Noto Sans" w:hAnsi="Noto Sans" w:cs="Noto Sans"/>
                <w:color w:val="000000"/>
                <w:sz w:val="18"/>
                <w:szCs w:val="18"/>
              </w:rPr>
            </w:pPr>
            <w:r w:rsidRPr="00D0278E">
              <w:rPr>
                <w:rFonts w:ascii="Noto Sans" w:hAnsi="Noto Sans" w:cs="Noto Sans"/>
                <w:color w:val="000000"/>
                <w:sz w:val="18"/>
                <w:szCs w:val="18"/>
              </w:rPr>
              <w:t>Hospital de Especialidades No. 71</w:t>
            </w:r>
          </w:p>
        </w:tc>
        <w:tc>
          <w:tcPr>
            <w:tcW w:w="2399" w:type="pct"/>
            <w:tcBorders>
              <w:top w:val="nil"/>
              <w:left w:val="nil"/>
              <w:bottom w:val="single" w:sz="8" w:space="0" w:color="auto"/>
              <w:right w:val="single" w:sz="8" w:space="0" w:color="auto"/>
            </w:tcBorders>
            <w:vAlign w:val="center"/>
          </w:tcPr>
          <w:p w14:paraId="214AB3B0" w14:textId="793C898B" w:rsidR="00D76E21" w:rsidRPr="00D0278E" w:rsidRDefault="00D76E21" w:rsidP="00D76E21">
            <w:pPr>
              <w:rPr>
                <w:rFonts w:ascii="Noto Sans" w:hAnsi="Noto Sans" w:cs="Noto Sans"/>
                <w:color w:val="000000"/>
                <w:sz w:val="18"/>
                <w:szCs w:val="18"/>
              </w:rPr>
            </w:pPr>
            <w:r w:rsidRPr="00D0278E">
              <w:rPr>
                <w:rFonts w:ascii="Noto Sans" w:hAnsi="Noto Sans" w:cs="Noto Sans"/>
                <w:color w:val="000000"/>
                <w:sz w:val="18"/>
                <w:szCs w:val="18"/>
              </w:rPr>
              <w:t>Torreón, Coahuila, Blvd. Revolución No. 2650 Oriente, Col Torreón Jardín C.P. 27200</w:t>
            </w:r>
          </w:p>
        </w:tc>
        <w:tc>
          <w:tcPr>
            <w:tcW w:w="759" w:type="pct"/>
            <w:vAlign w:val="center"/>
          </w:tcPr>
          <w:p w14:paraId="49DC39E2" w14:textId="22757FB3" w:rsidR="00D76E21" w:rsidRPr="00D0278E" w:rsidRDefault="00D76E21" w:rsidP="00D76E21">
            <w:pPr>
              <w:jc w:val="center"/>
              <w:rPr>
                <w:rFonts w:ascii="Segoe UI Symbol" w:hAnsi="Segoe UI Symbol" w:cs="Segoe UI Symbol"/>
                <w:color w:val="000000"/>
                <w:sz w:val="18"/>
                <w:szCs w:val="18"/>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20A56FDD" w14:textId="10B0C694" w:rsidR="00D76E21" w:rsidRPr="00D0278E" w:rsidRDefault="00D76E21" w:rsidP="00D76E21">
            <w:pPr>
              <w:jc w:val="center"/>
              <w:rPr>
                <w:rFonts w:ascii="Noto Sans" w:hAnsi="Noto Sans" w:cs="Noto Sans"/>
                <w:color w:val="000000"/>
                <w:sz w:val="18"/>
                <w:szCs w:val="18"/>
              </w:rPr>
            </w:pPr>
            <w:r w:rsidRPr="00D0278E">
              <w:rPr>
                <w:rFonts w:ascii="Noto Sans" w:hAnsi="Noto Sans" w:cs="Noto Sans"/>
                <w:color w:val="000000"/>
                <w:sz w:val="18"/>
                <w:szCs w:val="18"/>
              </w:rPr>
              <w:t>N/A</w:t>
            </w:r>
          </w:p>
        </w:tc>
      </w:tr>
      <w:tr w:rsidR="00D76E21" w:rsidRPr="00D0278E" w14:paraId="1C6B7366"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455D09BF" w14:textId="678A33D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Especialidades No. 25</w:t>
            </w:r>
          </w:p>
        </w:tc>
        <w:tc>
          <w:tcPr>
            <w:tcW w:w="2399" w:type="pct"/>
            <w:tcBorders>
              <w:top w:val="nil"/>
              <w:left w:val="nil"/>
              <w:bottom w:val="single" w:sz="8" w:space="0" w:color="auto"/>
              <w:right w:val="single" w:sz="8" w:space="0" w:color="auto"/>
            </w:tcBorders>
            <w:vAlign w:val="center"/>
          </w:tcPr>
          <w:p w14:paraId="1D4BB889" w14:textId="19FD83C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Monterrey, Nuevo León, Av. Lincoln y Fidel Velázquez s/n, Col. Nueva Morelos C.P. 64320</w:t>
            </w:r>
          </w:p>
        </w:tc>
        <w:tc>
          <w:tcPr>
            <w:tcW w:w="759" w:type="pct"/>
            <w:vAlign w:val="center"/>
          </w:tcPr>
          <w:p w14:paraId="7CF31291" w14:textId="2E464A5D"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141C4ABA" w14:textId="3975C3CE"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782A612B"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6136E1E0" w14:textId="2349A290"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No. 33 Monterrey</w:t>
            </w:r>
          </w:p>
        </w:tc>
        <w:tc>
          <w:tcPr>
            <w:tcW w:w="2399" w:type="pct"/>
            <w:tcBorders>
              <w:top w:val="nil"/>
              <w:left w:val="nil"/>
              <w:bottom w:val="single" w:sz="8" w:space="0" w:color="auto"/>
              <w:right w:val="single" w:sz="8" w:space="0" w:color="auto"/>
            </w:tcBorders>
            <w:vAlign w:val="center"/>
          </w:tcPr>
          <w:p w14:paraId="118435B4" w14:textId="7D2B6D3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Monterrey N.L. Av. Félix u. Gómez y Av. Ezequiel e. Chávez s/n C.P. 64010</w:t>
            </w:r>
          </w:p>
        </w:tc>
        <w:tc>
          <w:tcPr>
            <w:tcW w:w="759" w:type="pct"/>
            <w:vAlign w:val="center"/>
          </w:tcPr>
          <w:p w14:paraId="180D0060" w14:textId="599F9B70"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45D42F60" w14:textId="75E58209"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3CD35AD4"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0CDEB306" w14:textId="27844F7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Cardiología No. 34 Monterrey</w:t>
            </w:r>
          </w:p>
        </w:tc>
        <w:tc>
          <w:tcPr>
            <w:tcW w:w="2399" w:type="pct"/>
            <w:tcBorders>
              <w:top w:val="nil"/>
              <w:left w:val="nil"/>
              <w:bottom w:val="single" w:sz="8" w:space="0" w:color="auto"/>
              <w:right w:val="single" w:sz="8" w:space="0" w:color="auto"/>
            </w:tcBorders>
            <w:vAlign w:val="center"/>
          </w:tcPr>
          <w:p w14:paraId="56869F28" w14:textId="07A642D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 Abraham Lincoln s/n, Col Valle Verde, C.P. 64730 Monterrey, N.L.</w:t>
            </w:r>
          </w:p>
        </w:tc>
        <w:tc>
          <w:tcPr>
            <w:tcW w:w="759" w:type="pct"/>
            <w:vAlign w:val="center"/>
          </w:tcPr>
          <w:p w14:paraId="0594A14B" w14:textId="5B1B06BB"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31FC72F8" w14:textId="00BA8910"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3B699A20"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13503C7A" w14:textId="2266C4A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Traumatología y Ortopedia 21 Monterrey</w:t>
            </w:r>
          </w:p>
        </w:tc>
        <w:tc>
          <w:tcPr>
            <w:tcW w:w="2399" w:type="pct"/>
            <w:tcBorders>
              <w:top w:val="nil"/>
              <w:left w:val="nil"/>
              <w:bottom w:val="single" w:sz="8" w:space="0" w:color="auto"/>
              <w:right w:val="single" w:sz="8" w:space="0" w:color="auto"/>
            </w:tcBorders>
            <w:vAlign w:val="center"/>
          </w:tcPr>
          <w:p w14:paraId="082CD669" w14:textId="204D99D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Pino Suarez y Juan Ignacio Ramón S/N, Centro de la Ciudad, Monterrey Nuevo León, CP 64010</w:t>
            </w:r>
          </w:p>
        </w:tc>
        <w:tc>
          <w:tcPr>
            <w:tcW w:w="759" w:type="pct"/>
            <w:vAlign w:val="center"/>
          </w:tcPr>
          <w:p w14:paraId="3B2A3590" w14:textId="36DE151E"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5D55B0B9" w14:textId="0F28CC9C"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13779660"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5D4A8D33" w14:textId="5357F4F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lastRenderedPageBreak/>
              <w:t>Hospital de Traumatología y Ortopedia No 21</w:t>
            </w:r>
          </w:p>
        </w:tc>
        <w:tc>
          <w:tcPr>
            <w:tcW w:w="2399" w:type="pct"/>
            <w:tcBorders>
              <w:top w:val="nil"/>
              <w:left w:val="nil"/>
              <w:bottom w:val="single" w:sz="8" w:space="0" w:color="auto"/>
              <w:right w:val="single" w:sz="8" w:space="0" w:color="auto"/>
            </w:tcBorders>
            <w:vAlign w:val="center"/>
          </w:tcPr>
          <w:p w14:paraId="1017B3A0" w14:textId="4284B6D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 Pino Suarez y 15 de mayo s/n, Col. Centro, C.P. 64000, Monterrey, Nuevo León</w:t>
            </w:r>
          </w:p>
        </w:tc>
        <w:tc>
          <w:tcPr>
            <w:tcW w:w="759" w:type="pct"/>
            <w:vAlign w:val="center"/>
          </w:tcPr>
          <w:p w14:paraId="7852A949" w14:textId="00DCE9EF"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16353D26" w14:textId="2B3E2D14"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25E51152"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6DD0A3DC" w14:textId="42104F6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Especialidades No1 “Ignacio García Téllez Mérida</w:t>
            </w:r>
          </w:p>
        </w:tc>
        <w:tc>
          <w:tcPr>
            <w:tcW w:w="2399" w:type="pct"/>
            <w:tcBorders>
              <w:top w:val="nil"/>
              <w:left w:val="nil"/>
              <w:bottom w:val="single" w:sz="8" w:space="0" w:color="auto"/>
              <w:right w:val="single" w:sz="8" w:space="0" w:color="auto"/>
            </w:tcBorders>
            <w:vAlign w:val="center"/>
          </w:tcPr>
          <w:p w14:paraId="782B1798" w14:textId="25E3762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Calle 41 núm. 439, Col. Industrial, Exterrenos El Fénix, C.P. 97150 Mérida, Yuc.</w:t>
            </w:r>
          </w:p>
        </w:tc>
        <w:tc>
          <w:tcPr>
            <w:tcW w:w="759" w:type="pct"/>
            <w:vAlign w:val="center"/>
          </w:tcPr>
          <w:p w14:paraId="283518FB" w14:textId="3607149F"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180C2B47" w14:textId="0B542449"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1748F81D" w14:textId="77777777" w:rsidTr="003B524A">
        <w:trPr>
          <w:jc w:val="center"/>
        </w:trPr>
        <w:tc>
          <w:tcPr>
            <w:tcW w:w="1166" w:type="pct"/>
            <w:tcBorders>
              <w:top w:val="nil"/>
              <w:left w:val="single" w:sz="8" w:space="0" w:color="auto"/>
              <w:bottom w:val="single" w:sz="8" w:space="0" w:color="auto"/>
              <w:right w:val="single" w:sz="8" w:space="0" w:color="auto"/>
            </w:tcBorders>
            <w:shd w:val="clear" w:color="000000" w:fill="FFFFFF"/>
            <w:vAlign w:val="center"/>
          </w:tcPr>
          <w:p w14:paraId="5FD6380D" w14:textId="79013EA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7 Monclova</w:t>
            </w:r>
          </w:p>
        </w:tc>
        <w:tc>
          <w:tcPr>
            <w:tcW w:w="2399" w:type="pct"/>
            <w:tcBorders>
              <w:top w:val="nil"/>
              <w:left w:val="nil"/>
              <w:bottom w:val="single" w:sz="8" w:space="0" w:color="auto"/>
              <w:right w:val="single" w:sz="8" w:space="0" w:color="auto"/>
            </w:tcBorders>
            <w:vAlign w:val="center"/>
          </w:tcPr>
          <w:p w14:paraId="38312C94" w14:textId="3C51492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Boulevard Harold R. Pape Y Durango S/n Monclova, Col. Guadalupe Ahmsa 1, Monclova, C.p. 25750</w:t>
            </w:r>
          </w:p>
        </w:tc>
        <w:tc>
          <w:tcPr>
            <w:tcW w:w="759" w:type="pct"/>
            <w:vAlign w:val="center"/>
          </w:tcPr>
          <w:p w14:paraId="51880C25" w14:textId="39F6DC09"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6B46D43C" w14:textId="3600AF58"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175126BA"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65631CD1" w14:textId="16B7494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Zona. 17 Monterrey</w:t>
            </w:r>
          </w:p>
        </w:tc>
        <w:tc>
          <w:tcPr>
            <w:tcW w:w="2399" w:type="pct"/>
            <w:tcBorders>
              <w:top w:val="nil"/>
              <w:left w:val="nil"/>
              <w:bottom w:val="single" w:sz="8" w:space="0" w:color="auto"/>
              <w:right w:val="single" w:sz="8" w:space="0" w:color="auto"/>
            </w:tcBorders>
            <w:vAlign w:val="center"/>
          </w:tcPr>
          <w:p w14:paraId="2655652E" w14:textId="06717E7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F. Lozano y Roble S/N, Benito Juárez, Monterrey, N.L.</w:t>
            </w:r>
          </w:p>
        </w:tc>
        <w:tc>
          <w:tcPr>
            <w:tcW w:w="759" w:type="pct"/>
            <w:vAlign w:val="center"/>
          </w:tcPr>
          <w:p w14:paraId="351754BA" w14:textId="4E642B06"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5B1A3431" w14:textId="5353823F"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53DD0480"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1F4768C4" w14:textId="3654F1B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2 Monterrey</w:t>
            </w:r>
          </w:p>
        </w:tc>
        <w:tc>
          <w:tcPr>
            <w:tcW w:w="2399" w:type="pct"/>
            <w:tcBorders>
              <w:top w:val="nil"/>
              <w:left w:val="nil"/>
              <w:bottom w:val="single" w:sz="8" w:space="0" w:color="auto"/>
              <w:right w:val="single" w:sz="8" w:space="0" w:color="auto"/>
            </w:tcBorders>
            <w:vAlign w:val="center"/>
          </w:tcPr>
          <w:p w14:paraId="118AEDB7" w14:textId="4634F2E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Monterrey, N.L. Obrera, Col  Centro Cp. 64010</w:t>
            </w:r>
          </w:p>
        </w:tc>
        <w:tc>
          <w:tcPr>
            <w:tcW w:w="759" w:type="pct"/>
            <w:vAlign w:val="center"/>
          </w:tcPr>
          <w:p w14:paraId="19CE3609" w14:textId="73D35247"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16FBC5B9" w14:textId="45B880C1"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638B1C80"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6102887A" w14:textId="4890C0B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Zona. 14 Hermosillo</w:t>
            </w:r>
          </w:p>
        </w:tc>
        <w:tc>
          <w:tcPr>
            <w:tcW w:w="2399" w:type="pct"/>
            <w:tcBorders>
              <w:top w:val="nil"/>
              <w:left w:val="nil"/>
              <w:bottom w:val="single" w:sz="8" w:space="0" w:color="auto"/>
              <w:right w:val="single" w:sz="8" w:space="0" w:color="auto"/>
            </w:tcBorders>
            <w:vAlign w:val="center"/>
          </w:tcPr>
          <w:p w14:paraId="393A9254" w14:textId="7A7102A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República de Cuba no. 93 Col. Mirasoles, Hermosillo, Son.</w:t>
            </w:r>
          </w:p>
        </w:tc>
        <w:tc>
          <w:tcPr>
            <w:tcW w:w="759" w:type="pct"/>
            <w:vAlign w:val="center"/>
          </w:tcPr>
          <w:p w14:paraId="170C6A79" w14:textId="0D086A7A"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525D6226" w14:textId="52304C18"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1D8661F0"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6AD14C64" w14:textId="5C248C0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Zona.49 Los Mochis</w:t>
            </w:r>
          </w:p>
        </w:tc>
        <w:tc>
          <w:tcPr>
            <w:tcW w:w="2399" w:type="pct"/>
            <w:tcBorders>
              <w:top w:val="nil"/>
              <w:left w:val="nil"/>
              <w:bottom w:val="single" w:sz="8" w:space="0" w:color="auto"/>
              <w:right w:val="single" w:sz="8" w:space="0" w:color="auto"/>
            </w:tcBorders>
            <w:vAlign w:val="center"/>
          </w:tcPr>
          <w:p w14:paraId="7A6C75C3" w14:textId="1E00CF3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Boulevard López Mateos y Fuentes de Júpiter S/N, Las Fuentes Ahome, Sinaloa</w:t>
            </w:r>
          </w:p>
        </w:tc>
        <w:tc>
          <w:tcPr>
            <w:tcW w:w="759" w:type="pct"/>
            <w:vAlign w:val="center"/>
          </w:tcPr>
          <w:p w14:paraId="2DEEA729" w14:textId="16E98764"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378FAA55" w14:textId="21E428B6"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2A183CB7"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4767EC9C" w14:textId="09B8136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20 Tijuana</w:t>
            </w:r>
          </w:p>
        </w:tc>
        <w:tc>
          <w:tcPr>
            <w:tcW w:w="2399" w:type="pct"/>
            <w:tcBorders>
              <w:top w:val="nil"/>
              <w:left w:val="nil"/>
              <w:bottom w:val="single" w:sz="8" w:space="0" w:color="auto"/>
              <w:right w:val="single" w:sz="8" w:space="0" w:color="auto"/>
            </w:tcBorders>
            <w:vAlign w:val="center"/>
          </w:tcPr>
          <w:p w14:paraId="78ECEDE4" w14:textId="04E26BE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Tijuana, Baja California Blvd. Díaz Ordaz y Lázaro Cardanes S/N Col. La Mesa Cp. 22450</w:t>
            </w:r>
          </w:p>
        </w:tc>
        <w:tc>
          <w:tcPr>
            <w:tcW w:w="759" w:type="pct"/>
            <w:vAlign w:val="center"/>
          </w:tcPr>
          <w:p w14:paraId="346F4023" w14:textId="17FBBC3B"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2AFC3F61" w14:textId="48FA887C"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04F4DA38"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7EDDEF1A" w14:textId="003B337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1 Campeche</w:t>
            </w:r>
          </w:p>
        </w:tc>
        <w:tc>
          <w:tcPr>
            <w:tcW w:w="2399" w:type="pct"/>
            <w:tcBorders>
              <w:top w:val="nil"/>
              <w:left w:val="nil"/>
              <w:bottom w:val="single" w:sz="8" w:space="0" w:color="auto"/>
              <w:right w:val="single" w:sz="8" w:space="0" w:color="auto"/>
            </w:tcBorders>
            <w:vAlign w:val="center"/>
          </w:tcPr>
          <w:p w14:paraId="232AA23F" w14:textId="1D21C09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Campeche, Camp. Av. Lopez Mateos por Talamantes S/N Col. Campeche Cp. 24000</w:t>
            </w:r>
          </w:p>
        </w:tc>
        <w:tc>
          <w:tcPr>
            <w:tcW w:w="759" w:type="pct"/>
            <w:vAlign w:val="center"/>
          </w:tcPr>
          <w:p w14:paraId="359F10A5" w14:textId="2F70E00D"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324E67E7" w14:textId="4E52E9FE"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6EEA8F45"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40644CE4" w14:textId="5882F43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 Chihuahua</w:t>
            </w:r>
          </w:p>
        </w:tc>
        <w:tc>
          <w:tcPr>
            <w:tcW w:w="2399" w:type="pct"/>
            <w:tcBorders>
              <w:top w:val="nil"/>
              <w:left w:val="nil"/>
              <w:bottom w:val="single" w:sz="8" w:space="0" w:color="auto"/>
              <w:right w:val="single" w:sz="8" w:space="0" w:color="auto"/>
            </w:tcBorders>
            <w:vAlign w:val="center"/>
          </w:tcPr>
          <w:p w14:paraId="62E6A9A8" w14:textId="589AAA2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Chihuahua, Chi.Av. Universidad No. 1101 y García Conde, Col. Centro Cp. 31000</w:t>
            </w:r>
          </w:p>
        </w:tc>
        <w:tc>
          <w:tcPr>
            <w:tcW w:w="759" w:type="pct"/>
            <w:vAlign w:val="center"/>
          </w:tcPr>
          <w:p w14:paraId="46078246" w14:textId="18502A8B"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291D9504" w14:textId="5DE79328"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37F11FE9" w14:textId="77777777" w:rsidTr="003B524A">
        <w:trPr>
          <w:jc w:val="center"/>
        </w:trPr>
        <w:tc>
          <w:tcPr>
            <w:tcW w:w="1166" w:type="pct"/>
            <w:tcBorders>
              <w:top w:val="nil"/>
              <w:left w:val="single" w:sz="8" w:space="0" w:color="auto"/>
              <w:bottom w:val="single" w:sz="8" w:space="0" w:color="auto"/>
              <w:right w:val="single" w:sz="8" w:space="0" w:color="auto"/>
            </w:tcBorders>
            <w:shd w:val="clear" w:color="000000" w:fill="FFFFFF"/>
            <w:vAlign w:val="center"/>
          </w:tcPr>
          <w:p w14:paraId="37873B95" w14:textId="7E77D68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2 Ciudad Juarez</w:t>
            </w:r>
          </w:p>
        </w:tc>
        <w:tc>
          <w:tcPr>
            <w:tcW w:w="2399" w:type="pct"/>
            <w:tcBorders>
              <w:top w:val="nil"/>
              <w:left w:val="nil"/>
              <w:bottom w:val="single" w:sz="8" w:space="0" w:color="auto"/>
              <w:right w:val="single" w:sz="8" w:space="0" w:color="auto"/>
            </w:tcBorders>
            <w:vAlign w:val="center"/>
          </w:tcPr>
          <w:p w14:paraId="5A05A429" w14:textId="4916E0C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 Vicente Guerrero 8560, Las Quintas, 32424 Juárez, Chi</w:t>
            </w:r>
          </w:p>
        </w:tc>
        <w:tc>
          <w:tcPr>
            <w:tcW w:w="759" w:type="pct"/>
            <w:vAlign w:val="center"/>
          </w:tcPr>
          <w:p w14:paraId="25779B5A" w14:textId="567CC57A"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788F9918" w14:textId="1805563A"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0511E8FD"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38620097" w14:textId="3E2088C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2 Saltillo</w:t>
            </w:r>
          </w:p>
        </w:tc>
        <w:tc>
          <w:tcPr>
            <w:tcW w:w="2399" w:type="pct"/>
            <w:tcBorders>
              <w:top w:val="nil"/>
              <w:left w:val="nil"/>
              <w:bottom w:val="single" w:sz="8" w:space="0" w:color="auto"/>
              <w:right w:val="single" w:sz="8" w:space="0" w:color="auto"/>
            </w:tcBorders>
            <w:vAlign w:val="center"/>
          </w:tcPr>
          <w:p w14:paraId="22BD7D9E" w14:textId="1577323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Blvd. Venustiano Carranza e Hinojoza, Col. /Saltillo</w:t>
            </w:r>
          </w:p>
        </w:tc>
        <w:tc>
          <w:tcPr>
            <w:tcW w:w="759" w:type="pct"/>
            <w:vAlign w:val="center"/>
          </w:tcPr>
          <w:p w14:paraId="5A88EB4A" w14:textId="0BB0AEE4"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51B76E5E" w14:textId="1FC9A9BE"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12C4207D"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1B23E769" w14:textId="40E1975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H.G.R. 180 Tlajomulco</w:t>
            </w:r>
          </w:p>
        </w:tc>
        <w:tc>
          <w:tcPr>
            <w:tcW w:w="2399" w:type="pct"/>
            <w:tcBorders>
              <w:top w:val="nil"/>
              <w:left w:val="nil"/>
              <w:bottom w:val="single" w:sz="8" w:space="0" w:color="auto"/>
              <w:right w:val="single" w:sz="8" w:space="0" w:color="auto"/>
            </w:tcBorders>
            <w:vAlign w:val="center"/>
          </w:tcPr>
          <w:p w14:paraId="4B717525" w14:textId="102A3F8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Carretera a San Sebastián El Grande-Santa Fe 1000, Las Cumbres Tlajomulco de Zúñiga, Jalisco</w:t>
            </w:r>
          </w:p>
        </w:tc>
        <w:tc>
          <w:tcPr>
            <w:tcW w:w="759" w:type="pct"/>
            <w:vAlign w:val="center"/>
          </w:tcPr>
          <w:p w14:paraId="5AA7E9A7" w14:textId="143224F1"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76BB8401" w14:textId="16819A1E"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04C95D98"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091F1449" w14:textId="5C3C7AD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H.G.Z/M.F 1 La Paz</w:t>
            </w:r>
          </w:p>
        </w:tc>
        <w:tc>
          <w:tcPr>
            <w:tcW w:w="2399" w:type="pct"/>
            <w:tcBorders>
              <w:top w:val="nil"/>
              <w:left w:val="nil"/>
              <w:bottom w:val="single" w:sz="8" w:space="0" w:color="auto"/>
              <w:right w:val="single" w:sz="8" w:space="0" w:color="auto"/>
            </w:tcBorders>
            <w:vAlign w:val="center"/>
          </w:tcPr>
          <w:p w14:paraId="0859E2D4" w14:textId="5CC7DF8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La Paz, Baja California Sur 5 de Febrero y Héroes dela Independencia Pueblo Nuevo C.P. 23060</w:t>
            </w:r>
          </w:p>
        </w:tc>
        <w:tc>
          <w:tcPr>
            <w:tcW w:w="759" w:type="pct"/>
            <w:vAlign w:val="center"/>
          </w:tcPr>
          <w:p w14:paraId="7B5F9C3B" w14:textId="62BFE94C"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1DF96CA3" w14:textId="05023E4E"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01F1E3C0"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3C18426C" w14:textId="16F8975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 Culiacán</w:t>
            </w:r>
          </w:p>
        </w:tc>
        <w:tc>
          <w:tcPr>
            <w:tcW w:w="2399" w:type="pct"/>
            <w:tcBorders>
              <w:top w:val="nil"/>
              <w:left w:val="nil"/>
              <w:bottom w:val="single" w:sz="8" w:space="0" w:color="auto"/>
              <w:right w:val="single" w:sz="8" w:space="0" w:color="auto"/>
            </w:tcBorders>
            <w:vAlign w:val="center"/>
          </w:tcPr>
          <w:p w14:paraId="09B8F78A" w14:textId="2CB7A23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Culiacán, Sin Francisco Zarco y Andrade y Gama S/N, Miguel Alemán</w:t>
            </w:r>
          </w:p>
        </w:tc>
        <w:tc>
          <w:tcPr>
            <w:tcW w:w="759" w:type="pct"/>
            <w:vAlign w:val="center"/>
          </w:tcPr>
          <w:p w14:paraId="17FD157E" w14:textId="7765E7D7"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632E4AA1" w14:textId="421CDBCD"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1B277AF2"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37BAE763" w14:textId="41B1933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Zona. 1 Zacatecas</w:t>
            </w:r>
          </w:p>
        </w:tc>
        <w:tc>
          <w:tcPr>
            <w:tcW w:w="2399" w:type="pct"/>
            <w:tcBorders>
              <w:top w:val="nil"/>
              <w:left w:val="nil"/>
              <w:bottom w:val="single" w:sz="8" w:space="0" w:color="auto"/>
              <w:right w:val="single" w:sz="8" w:space="0" w:color="auto"/>
            </w:tcBorders>
            <w:vAlign w:val="center"/>
          </w:tcPr>
          <w:p w14:paraId="184B8202" w14:textId="1615449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Interior Alameda No. 45, Col. Centro, Zacatecas, Zac.</w:t>
            </w:r>
          </w:p>
        </w:tc>
        <w:tc>
          <w:tcPr>
            <w:tcW w:w="759" w:type="pct"/>
            <w:vAlign w:val="center"/>
          </w:tcPr>
          <w:p w14:paraId="23C74452" w14:textId="1B7C1E24"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2E94BD1B" w14:textId="68291A6B"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2E264BE7"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45A26A49" w14:textId="0BBC96BA" w:rsidR="00D76E21" w:rsidRPr="00D0278E" w:rsidRDefault="00D76E21" w:rsidP="00D76E21">
            <w:pPr>
              <w:rPr>
                <w:rFonts w:ascii="Noto Sans" w:hAnsi="Noto Sans" w:cs="Noto Sans"/>
                <w:color w:val="000000"/>
                <w:sz w:val="18"/>
                <w:szCs w:val="18"/>
              </w:rPr>
            </w:pPr>
            <w:r w:rsidRPr="00D0278E">
              <w:rPr>
                <w:rFonts w:ascii="Noto Sans" w:hAnsi="Noto Sans" w:cs="Noto Sans"/>
                <w:color w:val="000000"/>
                <w:sz w:val="18"/>
                <w:szCs w:val="18"/>
              </w:rPr>
              <w:lastRenderedPageBreak/>
              <w:t>Hospital General Zona. 2 Fresnillo</w:t>
            </w:r>
          </w:p>
        </w:tc>
        <w:tc>
          <w:tcPr>
            <w:tcW w:w="2399" w:type="pct"/>
            <w:tcBorders>
              <w:top w:val="nil"/>
              <w:left w:val="nil"/>
              <w:bottom w:val="single" w:sz="8" w:space="0" w:color="auto"/>
              <w:right w:val="single" w:sz="8" w:space="0" w:color="auto"/>
            </w:tcBorders>
            <w:vAlign w:val="center"/>
          </w:tcPr>
          <w:p w14:paraId="02D43EE0" w14:textId="5CEF01E9" w:rsidR="00D76E21" w:rsidRPr="00D0278E" w:rsidRDefault="00D76E21" w:rsidP="00D76E21">
            <w:pPr>
              <w:rPr>
                <w:rFonts w:ascii="Noto Sans" w:hAnsi="Noto Sans" w:cs="Noto Sans"/>
                <w:color w:val="000000"/>
                <w:sz w:val="18"/>
                <w:szCs w:val="18"/>
              </w:rPr>
            </w:pPr>
            <w:r w:rsidRPr="00D0278E">
              <w:rPr>
                <w:rFonts w:ascii="Noto Sans" w:hAnsi="Noto Sans" w:cs="Noto Sans"/>
                <w:color w:val="000000"/>
                <w:sz w:val="18"/>
                <w:szCs w:val="18"/>
              </w:rPr>
              <w:t>Avenida Miguel Hidalgo y Calera No. 8, Colonia Fresnillo Centro C.P 99900, Municipio de Fresnillo, Estado de Zacatecas</w:t>
            </w:r>
          </w:p>
        </w:tc>
        <w:tc>
          <w:tcPr>
            <w:tcW w:w="759" w:type="pct"/>
            <w:vAlign w:val="center"/>
          </w:tcPr>
          <w:p w14:paraId="237CCE60" w14:textId="59437DFC" w:rsidR="00D76E21" w:rsidRPr="00D0278E" w:rsidRDefault="00D76E21" w:rsidP="00D76E21">
            <w:pPr>
              <w:jc w:val="center"/>
              <w:rPr>
                <w:rFonts w:ascii="Segoe UI Symbol" w:hAnsi="Segoe UI Symbol" w:cs="Segoe UI Symbol"/>
                <w:color w:val="000000"/>
                <w:sz w:val="18"/>
                <w:szCs w:val="18"/>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0605F8CC" w14:textId="0D451D78" w:rsidR="00D76E21" w:rsidRPr="00D0278E" w:rsidRDefault="00D76E21" w:rsidP="00D76E21">
            <w:pPr>
              <w:jc w:val="center"/>
              <w:rPr>
                <w:rFonts w:ascii="Noto Sans" w:hAnsi="Noto Sans" w:cs="Noto Sans"/>
                <w:color w:val="000000"/>
                <w:sz w:val="18"/>
                <w:szCs w:val="18"/>
              </w:rPr>
            </w:pPr>
            <w:r w:rsidRPr="00D0278E">
              <w:rPr>
                <w:rFonts w:ascii="Noto Sans" w:hAnsi="Noto Sans" w:cs="Noto Sans"/>
                <w:color w:val="000000"/>
                <w:sz w:val="18"/>
                <w:szCs w:val="18"/>
              </w:rPr>
              <w:t>N/A</w:t>
            </w:r>
          </w:p>
        </w:tc>
      </w:tr>
      <w:tr w:rsidR="00D76E21" w:rsidRPr="00D0278E" w14:paraId="4782304A"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54A449FD" w14:textId="093F95E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1 Tepic</w:t>
            </w:r>
          </w:p>
        </w:tc>
        <w:tc>
          <w:tcPr>
            <w:tcW w:w="2399" w:type="pct"/>
            <w:tcBorders>
              <w:top w:val="nil"/>
              <w:left w:val="nil"/>
              <w:bottom w:val="single" w:sz="8" w:space="0" w:color="auto"/>
              <w:right w:val="single" w:sz="8" w:space="0" w:color="auto"/>
            </w:tcBorders>
            <w:vAlign w:val="center"/>
          </w:tcPr>
          <w:p w14:paraId="3DB751F7" w14:textId="0FDEF15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lang w:val="en-US"/>
              </w:rPr>
              <w:t xml:space="preserve">Tepic, Nayarit Av. Insurgentes S/N Esq. </w:t>
            </w:r>
            <w:r w:rsidRPr="00D0278E">
              <w:rPr>
                <w:rFonts w:ascii="Noto Sans" w:hAnsi="Noto Sans" w:cs="Noto Sans"/>
                <w:color w:val="000000"/>
                <w:sz w:val="18"/>
                <w:szCs w:val="18"/>
              </w:rPr>
              <w:t>Flores Magón Tepic</w:t>
            </w:r>
          </w:p>
        </w:tc>
        <w:tc>
          <w:tcPr>
            <w:tcW w:w="759" w:type="pct"/>
            <w:vAlign w:val="center"/>
          </w:tcPr>
          <w:p w14:paraId="3CD04F84" w14:textId="039D0873"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1E874C2E" w14:textId="0BE757A3"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2313EE4F" w14:textId="77777777" w:rsidTr="003B524A">
        <w:trPr>
          <w:trHeight w:val="462"/>
          <w:jc w:val="center"/>
        </w:trPr>
        <w:tc>
          <w:tcPr>
            <w:tcW w:w="1166" w:type="pct"/>
            <w:tcBorders>
              <w:top w:val="nil"/>
              <w:left w:val="single" w:sz="8" w:space="0" w:color="auto"/>
              <w:bottom w:val="single" w:sz="8" w:space="0" w:color="auto"/>
              <w:right w:val="single" w:sz="8" w:space="0" w:color="auto"/>
            </w:tcBorders>
            <w:vAlign w:val="center"/>
          </w:tcPr>
          <w:p w14:paraId="68836DD5" w14:textId="5939B17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6 Tamaulipas</w:t>
            </w:r>
          </w:p>
        </w:tc>
        <w:tc>
          <w:tcPr>
            <w:tcW w:w="2399" w:type="pct"/>
            <w:tcBorders>
              <w:top w:val="nil"/>
              <w:left w:val="nil"/>
              <w:bottom w:val="single" w:sz="8" w:space="0" w:color="auto"/>
              <w:right w:val="single" w:sz="8" w:space="0" w:color="auto"/>
            </w:tcBorders>
            <w:vAlign w:val="center"/>
          </w:tcPr>
          <w:p w14:paraId="15197440" w14:textId="652909D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Boulevard Adolfo López Mateos y Avenido Zapotal, Las Conchitas, Ciudad Madero, Tamps.</w:t>
            </w:r>
          </w:p>
        </w:tc>
        <w:tc>
          <w:tcPr>
            <w:tcW w:w="759" w:type="pct"/>
            <w:vAlign w:val="center"/>
          </w:tcPr>
          <w:p w14:paraId="0C8D75FF" w14:textId="3A59CE30"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29F47AB3" w14:textId="4519B6BF"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1EA90E14"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4EAA18E7" w14:textId="4B7AE4A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3 Mante</w:t>
            </w:r>
          </w:p>
        </w:tc>
        <w:tc>
          <w:tcPr>
            <w:tcW w:w="2399" w:type="pct"/>
            <w:tcBorders>
              <w:top w:val="nil"/>
              <w:left w:val="nil"/>
              <w:bottom w:val="single" w:sz="8" w:space="0" w:color="auto"/>
              <w:right w:val="single" w:sz="8" w:space="0" w:color="auto"/>
            </w:tcBorders>
            <w:vAlign w:val="center"/>
          </w:tcPr>
          <w:p w14:paraId="6E8A2557" w14:textId="5D61F26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Calle Blvd. Luis Echeverría No. 300, Colonia Ciudad Mante Centro C.P 889800, El</w:t>
            </w:r>
            <w:r>
              <w:rPr>
                <w:rFonts w:ascii="Noto Sans" w:hAnsi="Noto Sans" w:cs="Noto Sans"/>
                <w:color w:val="000000"/>
                <w:sz w:val="18"/>
                <w:szCs w:val="18"/>
              </w:rPr>
              <w:t xml:space="preserve"> </w:t>
            </w:r>
            <w:r w:rsidRPr="00D0278E">
              <w:rPr>
                <w:rFonts w:ascii="Noto Sans" w:hAnsi="Noto Sans" w:cs="Noto Sans"/>
                <w:color w:val="000000"/>
                <w:sz w:val="18"/>
                <w:szCs w:val="18"/>
              </w:rPr>
              <w:t>Mante, Municipio de Ciudad Mante, Estado de  Tamaulipas</w:t>
            </w:r>
          </w:p>
        </w:tc>
        <w:tc>
          <w:tcPr>
            <w:tcW w:w="759" w:type="pct"/>
            <w:vAlign w:val="center"/>
          </w:tcPr>
          <w:p w14:paraId="44C76920" w14:textId="2247D9F0"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3118C778" w14:textId="06848F83"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17807D3F"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568DD3AE" w14:textId="7786BCA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 xml:space="preserve">Hospital General de Zona 1 Ciudad Victoria </w:t>
            </w:r>
          </w:p>
        </w:tc>
        <w:tc>
          <w:tcPr>
            <w:tcW w:w="2399" w:type="pct"/>
            <w:tcBorders>
              <w:top w:val="nil"/>
              <w:left w:val="nil"/>
              <w:bottom w:val="single" w:sz="8" w:space="0" w:color="auto"/>
              <w:right w:val="single" w:sz="8" w:space="0" w:color="auto"/>
            </w:tcBorders>
            <w:vAlign w:val="center"/>
          </w:tcPr>
          <w:p w14:paraId="5845D417" w14:textId="4EBCBCA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Calle Centro Médico Educativo y Cultural Adolfo Lopez Mateos No. S/N, Colonia Pedro Sosa C.P 87120, Victoria, Municipio de Ciudad Victoria, Estado de Tamaulipas</w:t>
            </w:r>
          </w:p>
        </w:tc>
        <w:tc>
          <w:tcPr>
            <w:tcW w:w="759" w:type="pct"/>
            <w:vAlign w:val="center"/>
          </w:tcPr>
          <w:p w14:paraId="09E654EB" w14:textId="51547F77"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645477B0" w14:textId="26824B11"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506FBDAA"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3751995A" w14:textId="4D6D24B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17 Cancún</w:t>
            </w:r>
          </w:p>
        </w:tc>
        <w:tc>
          <w:tcPr>
            <w:tcW w:w="2399" w:type="pct"/>
            <w:tcBorders>
              <w:top w:val="nil"/>
              <w:left w:val="nil"/>
              <w:bottom w:val="single" w:sz="8" w:space="0" w:color="auto"/>
              <w:right w:val="single" w:sz="8" w:space="0" w:color="auto"/>
            </w:tcBorders>
            <w:vAlign w:val="center"/>
          </w:tcPr>
          <w:p w14:paraId="5074E5C4" w14:textId="2012A6D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Cancún, Q.R Av. Politécnico Nacional, Región 509, Sin Nombre, 77533</w:t>
            </w:r>
          </w:p>
        </w:tc>
        <w:tc>
          <w:tcPr>
            <w:tcW w:w="759" w:type="pct"/>
            <w:vAlign w:val="center"/>
          </w:tcPr>
          <w:p w14:paraId="2F9F6267" w14:textId="31AACF86"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108EC6DD" w14:textId="6F8680AC"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53FE5F27"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69CBF121" w14:textId="7A877EB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1 San Luis Potosí</w:t>
            </w:r>
          </w:p>
        </w:tc>
        <w:tc>
          <w:tcPr>
            <w:tcW w:w="2399" w:type="pct"/>
            <w:tcBorders>
              <w:top w:val="nil"/>
              <w:left w:val="nil"/>
              <w:bottom w:val="single" w:sz="8" w:space="0" w:color="auto"/>
              <w:right w:val="single" w:sz="8" w:space="0" w:color="auto"/>
            </w:tcBorders>
            <w:vAlign w:val="center"/>
          </w:tcPr>
          <w:p w14:paraId="4FEE7F0A" w14:textId="06A240A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San Luis Potosí Avenida Nicolás Zapata No.203 C.P. 78000 San Luis Potosí</w:t>
            </w:r>
          </w:p>
        </w:tc>
        <w:tc>
          <w:tcPr>
            <w:tcW w:w="759" w:type="pct"/>
            <w:vAlign w:val="center"/>
          </w:tcPr>
          <w:p w14:paraId="0B8C8CBC" w14:textId="00E8129D"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29FFC391" w14:textId="16033ADA"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4E40AE64"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56112B8E" w14:textId="489C2F3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6 Ciudad Valles</w:t>
            </w:r>
          </w:p>
        </w:tc>
        <w:tc>
          <w:tcPr>
            <w:tcW w:w="2399" w:type="pct"/>
            <w:tcBorders>
              <w:top w:val="nil"/>
              <w:left w:val="nil"/>
              <w:bottom w:val="single" w:sz="8" w:space="0" w:color="auto"/>
              <w:right w:val="single" w:sz="8" w:space="0" w:color="auto"/>
            </w:tcBorders>
            <w:vAlign w:val="center"/>
          </w:tcPr>
          <w:p w14:paraId="6BC0C3B8" w14:textId="1DFFFEC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Boulevard Antiguo Morelos Ciudad Valles No. S/N , Colonia Moctezuma C.P 79040, Ciudad Valles, Municipio de Ciudad Valles, Estado de San Luis Potosí</w:t>
            </w:r>
          </w:p>
        </w:tc>
        <w:tc>
          <w:tcPr>
            <w:tcW w:w="759" w:type="pct"/>
            <w:vAlign w:val="center"/>
          </w:tcPr>
          <w:p w14:paraId="5D216194" w14:textId="621EB6B9"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64A94ECB" w14:textId="14F5741F"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13A5C064"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226F1AB5" w14:textId="3CB25D1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3 Mazatlán</w:t>
            </w:r>
          </w:p>
        </w:tc>
        <w:tc>
          <w:tcPr>
            <w:tcW w:w="2399" w:type="pct"/>
            <w:tcBorders>
              <w:top w:val="nil"/>
              <w:left w:val="nil"/>
              <w:bottom w:val="single" w:sz="8" w:space="0" w:color="auto"/>
              <w:right w:val="single" w:sz="8" w:space="0" w:color="auto"/>
            </w:tcBorders>
            <w:vAlign w:val="center"/>
          </w:tcPr>
          <w:p w14:paraId="1B604635" w14:textId="02EDC0C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Mazatlán, Sin. Sembradores de la Amistad, 82146 Mazatlán, Sin.</w:t>
            </w:r>
          </w:p>
        </w:tc>
        <w:tc>
          <w:tcPr>
            <w:tcW w:w="759" w:type="pct"/>
            <w:vAlign w:val="center"/>
          </w:tcPr>
          <w:p w14:paraId="5772186C" w14:textId="4F54BF0F"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4F1FD7C7" w14:textId="27748236"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533AC1E7"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58D280A9" w14:textId="77ECEF8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30 Mexicali</w:t>
            </w:r>
          </w:p>
        </w:tc>
        <w:tc>
          <w:tcPr>
            <w:tcW w:w="2399" w:type="pct"/>
            <w:tcBorders>
              <w:top w:val="nil"/>
              <w:left w:val="nil"/>
              <w:bottom w:val="single" w:sz="8" w:space="0" w:color="auto"/>
              <w:right w:val="single" w:sz="8" w:space="0" w:color="auto"/>
            </w:tcBorders>
            <w:vAlign w:val="center"/>
          </w:tcPr>
          <w:p w14:paraId="1E9EC669" w14:textId="4A7F62F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 Lerdo de Tejada S/N, Colonia Nueva, Mexicali, Baja California.</w:t>
            </w:r>
          </w:p>
        </w:tc>
        <w:tc>
          <w:tcPr>
            <w:tcW w:w="759" w:type="pct"/>
            <w:vAlign w:val="center"/>
          </w:tcPr>
          <w:p w14:paraId="4C2E7D04" w14:textId="01327E51"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2E7ED83F" w14:textId="3BB406E4"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09C9F33C"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102D8CAB" w14:textId="200F148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 Tijuana</w:t>
            </w:r>
          </w:p>
        </w:tc>
        <w:tc>
          <w:tcPr>
            <w:tcW w:w="2399" w:type="pct"/>
            <w:tcBorders>
              <w:top w:val="nil"/>
              <w:left w:val="nil"/>
              <w:bottom w:val="single" w:sz="8" w:space="0" w:color="auto"/>
              <w:right w:val="single" w:sz="8" w:space="0" w:color="auto"/>
            </w:tcBorders>
            <w:vAlign w:val="center"/>
          </w:tcPr>
          <w:p w14:paraId="3E7A361E" w14:textId="7073582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Boulevard Salinas y fco. Sabia No. 802, Colonia Aviación C.P 22014, Tijuana, Municipio de Tijuana, Estado de Baja California</w:t>
            </w:r>
          </w:p>
        </w:tc>
        <w:tc>
          <w:tcPr>
            <w:tcW w:w="759" w:type="pct"/>
            <w:vAlign w:val="center"/>
          </w:tcPr>
          <w:p w14:paraId="717AE700" w14:textId="09249111"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12FCDD7E" w14:textId="0479384A"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2BCEE40F"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2384EAB6" w14:textId="7E4E5FD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Zona. 2 Hermosillo</w:t>
            </w:r>
          </w:p>
        </w:tc>
        <w:tc>
          <w:tcPr>
            <w:tcW w:w="2399" w:type="pct"/>
            <w:tcBorders>
              <w:top w:val="nil"/>
              <w:left w:val="nil"/>
              <w:bottom w:val="single" w:sz="8" w:space="0" w:color="auto"/>
              <w:right w:val="single" w:sz="8" w:space="0" w:color="auto"/>
            </w:tcBorders>
            <w:vAlign w:val="center"/>
          </w:tcPr>
          <w:p w14:paraId="3D2D1E83" w14:textId="6A9163A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Calle Juárez y Seguro Social No. S/N, Colonia Modelo Norte C.P 83190, Hermosillo, Municipio de Hermosillo, Estado de Sonora</w:t>
            </w:r>
          </w:p>
        </w:tc>
        <w:tc>
          <w:tcPr>
            <w:tcW w:w="759" w:type="pct"/>
            <w:vAlign w:val="center"/>
          </w:tcPr>
          <w:p w14:paraId="06F84BA1" w14:textId="5ADDF006"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7E7A1043" w14:textId="39713218"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21D41B7E"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3B0FE7E5" w14:textId="05257D4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 xml:space="preserve">Hospital General de Zona No. 2 Tuxtla Gutiérrez </w:t>
            </w:r>
          </w:p>
        </w:tc>
        <w:tc>
          <w:tcPr>
            <w:tcW w:w="2399" w:type="pct"/>
            <w:tcBorders>
              <w:top w:val="nil"/>
              <w:left w:val="nil"/>
              <w:bottom w:val="single" w:sz="8" w:space="0" w:color="auto"/>
              <w:right w:val="single" w:sz="8" w:space="0" w:color="auto"/>
            </w:tcBorders>
            <w:vAlign w:val="center"/>
          </w:tcPr>
          <w:p w14:paraId="6C400ADD" w14:textId="0097183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Calle 11a calle 11 oriente norte No. S/N, Colonia Periodista C.P 29043, Tuxtla Gutiérrez, Municipio de Tuxtla Gutiérrez, Estado de Chiapas</w:t>
            </w:r>
          </w:p>
        </w:tc>
        <w:tc>
          <w:tcPr>
            <w:tcW w:w="759" w:type="pct"/>
            <w:vAlign w:val="center"/>
          </w:tcPr>
          <w:p w14:paraId="6FEDB5D8" w14:textId="0F4DFA06"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0D661F86" w14:textId="469B99EF"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4B266262"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612F7302" w14:textId="53E4194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No. 1 Tapachula</w:t>
            </w:r>
          </w:p>
        </w:tc>
        <w:tc>
          <w:tcPr>
            <w:tcW w:w="2399" w:type="pct"/>
            <w:tcBorders>
              <w:top w:val="nil"/>
              <w:left w:val="nil"/>
              <w:bottom w:val="single" w:sz="8" w:space="0" w:color="auto"/>
              <w:right w:val="single" w:sz="8" w:space="0" w:color="auto"/>
            </w:tcBorders>
            <w:vAlign w:val="center"/>
          </w:tcPr>
          <w:p w14:paraId="745C0371" w14:textId="1E343D2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Carretera Costera y Anillo Periférico No. S/N, Colonia Tapachula Centro C.P 30700, Tapachula, Municipio de Tapachula de Córdova Y Ordóñez, Chiapas</w:t>
            </w:r>
          </w:p>
        </w:tc>
        <w:tc>
          <w:tcPr>
            <w:tcW w:w="759" w:type="pct"/>
            <w:vAlign w:val="center"/>
          </w:tcPr>
          <w:p w14:paraId="08FCFF97" w14:textId="3D7D8043"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6CE5E8F1" w14:textId="5A6D5025"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201AB094" w14:textId="77777777" w:rsidTr="003B524A">
        <w:trPr>
          <w:jc w:val="center"/>
        </w:trPr>
        <w:tc>
          <w:tcPr>
            <w:tcW w:w="1166" w:type="pct"/>
            <w:tcBorders>
              <w:top w:val="nil"/>
              <w:left w:val="single" w:sz="8" w:space="0" w:color="auto"/>
              <w:bottom w:val="single" w:sz="8" w:space="0" w:color="auto"/>
              <w:right w:val="single" w:sz="8" w:space="0" w:color="auto"/>
            </w:tcBorders>
            <w:shd w:val="clear" w:color="000000" w:fill="FFFFFF"/>
            <w:vAlign w:val="center"/>
          </w:tcPr>
          <w:p w14:paraId="1A9914C2" w14:textId="24642433"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No.13 Tuxtla</w:t>
            </w:r>
          </w:p>
        </w:tc>
        <w:tc>
          <w:tcPr>
            <w:tcW w:w="2399" w:type="pct"/>
            <w:tcBorders>
              <w:top w:val="nil"/>
              <w:left w:val="nil"/>
              <w:bottom w:val="single" w:sz="8" w:space="0" w:color="auto"/>
              <w:right w:val="single" w:sz="8" w:space="0" w:color="auto"/>
            </w:tcBorders>
            <w:vAlign w:val="center"/>
          </w:tcPr>
          <w:p w14:paraId="7DBE1111" w14:textId="5819217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Carr. Internacional, Plan de Ayala, 29020 Tuxtla Gutiérrez, Chis.</w:t>
            </w:r>
          </w:p>
        </w:tc>
        <w:tc>
          <w:tcPr>
            <w:tcW w:w="759" w:type="pct"/>
            <w:vAlign w:val="center"/>
          </w:tcPr>
          <w:p w14:paraId="7FA1BB06" w14:textId="12AE5A24"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7A90CD23" w14:textId="2EA891FB"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315E081A"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3AF4D0CB" w14:textId="60F29EE6"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lastRenderedPageBreak/>
              <w:t>Hospital General de Zona No. 6 Ciudad Juárez</w:t>
            </w:r>
          </w:p>
        </w:tc>
        <w:tc>
          <w:tcPr>
            <w:tcW w:w="2399" w:type="pct"/>
            <w:tcBorders>
              <w:top w:val="nil"/>
              <w:left w:val="nil"/>
              <w:bottom w:val="single" w:sz="8" w:space="0" w:color="auto"/>
              <w:right w:val="single" w:sz="8" w:space="0" w:color="auto"/>
            </w:tcBorders>
            <w:vAlign w:val="center"/>
          </w:tcPr>
          <w:p w14:paraId="5CFAC9F8" w14:textId="2A58405A"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Calle  S  Mejía y Av. López Mateos No. 450, Colonia Pronaf C.P 32315, Juárez, Municipio de Juárez, Estado de Chihuahua</w:t>
            </w:r>
          </w:p>
        </w:tc>
        <w:tc>
          <w:tcPr>
            <w:tcW w:w="759" w:type="pct"/>
            <w:vAlign w:val="center"/>
          </w:tcPr>
          <w:p w14:paraId="1C232136" w14:textId="45C4DBB6"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0ABDE099" w14:textId="13F50B4D"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252EEEFD"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7F69A1F6" w14:textId="0D8F756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 xml:space="preserve">Hospital General Regional No. 66 Ciudad Juárez </w:t>
            </w:r>
          </w:p>
        </w:tc>
        <w:tc>
          <w:tcPr>
            <w:tcW w:w="2399" w:type="pct"/>
            <w:tcBorders>
              <w:top w:val="nil"/>
              <w:left w:val="nil"/>
              <w:bottom w:val="single" w:sz="8" w:space="0" w:color="auto"/>
              <w:right w:val="single" w:sz="8" w:space="0" w:color="auto"/>
            </w:tcBorders>
            <w:vAlign w:val="center"/>
          </w:tcPr>
          <w:p w14:paraId="12775660" w14:textId="028A2A40"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Calle  Ramón Rayón No. 951, Fraccionamiento Paseo de las torres C.P32575, Juárez, Municipio de Juárez, Estado de Chihuahua</w:t>
            </w:r>
          </w:p>
        </w:tc>
        <w:tc>
          <w:tcPr>
            <w:tcW w:w="759" w:type="pct"/>
            <w:vAlign w:val="center"/>
          </w:tcPr>
          <w:p w14:paraId="07396C08" w14:textId="2C2DBDA5"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40F22980" w14:textId="3ABF3688"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610B123B"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1493316F" w14:textId="4A8A658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16 Torreón</w:t>
            </w:r>
          </w:p>
        </w:tc>
        <w:tc>
          <w:tcPr>
            <w:tcW w:w="2399" w:type="pct"/>
            <w:tcBorders>
              <w:top w:val="nil"/>
              <w:left w:val="nil"/>
              <w:bottom w:val="single" w:sz="8" w:space="0" w:color="auto"/>
              <w:right w:val="single" w:sz="8" w:space="0" w:color="auto"/>
            </w:tcBorders>
            <w:vAlign w:val="center"/>
          </w:tcPr>
          <w:p w14:paraId="6DDC3AC6" w14:textId="3E7751C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Boulevard Revolución No. S/N, Colonia Torreón Jardín C.P 27200, Torreón, Municipio de Torreón, Estado de Coahuila de Zaragoza</w:t>
            </w:r>
          </w:p>
        </w:tc>
        <w:tc>
          <w:tcPr>
            <w:tcW w:w="759" w:type="pct"/>
            <w:vAlign w:val="center"/>
          </w:tcPr>
          <w:p w14:paraId="34C7BAC3" w14:textId="71D12553"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6D5495FE" w14:textId="549BC3AA"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286699BC"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00C73D13" w14:textId="1C99A73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 xml:space="preserve">Hospital General de Zona 92 Ciudad Acuña </w:t>
            </w:r>
          </w:p>
        </w:tc>
        <w:tc>
          <w:tcPr>
            <w:tcW w:w="2399" w:type="pct"/>
            <w:tcBorders>
              <w:top w:val="nil"/>
              <w:left w:val="nil"/>
              <w:bottom w:val="single" w:sz="8" w:space="0" w:color="auto"/>
              <w:right w:val="single" w:sz="8" w:space="0" w:color="auto"/>
            </w:tcBorders>
            <w:vAlign w:val="center"/>
          </w:tcPr>
          <w:p w14:paraId="767EBAFF" w14:textId="711A557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Calle Francisco Javier Mina 1590, Ciudad Acuña, Col. Centro de Ciudad Acuña. C.P. 66200</w:t>
            </w:r>
          </w:p>
        </w:tc>
        <w:tc>
          <w:tcPr>
            <w:tcW w:w="759" w:type="pct"/>
            <w:vAlign w:val="center"/>
          </w:tcPr>
          <w:p w14:paraId="76D8B235" w14:textId="7F91DECE"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7239A472" w14:textId="76AE3CCD"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25BEEBC8"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03247F91" w14:textId="0F40066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1 Villa de Álvarez</w:t>
            </w:r>
          </w:p>
        </w:tc>
        <w:tc>
          <w:tcPr>
            <w:tcW w:w="2399" w:type="pct"/>
            <w:tcBorders>
              <w:top w:val="nil"/>
              <w:left w:val="nil"/>
              <w:bottom w:val="single" w:sz="8" w:space="0" w:color="auto"/>
              <w:right w:val="single" w:sz="8" w:space="0" w:color="auto"/>
            </w:tcBorders>
            <w:vAlign w:val="center"/>
          </w:tcPr>
          <w:p w14:paraId="2A3E8EFB" w14:textId="57956BB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Avenida Lapislázuli No. 250, Fraccionamiento El Haya C.P 29883, Villa de Álvarez, Municipio de El Haya, Estado de Colima</w:t>
            </w:r>
          </w:p>
        </w:tc>
        <w:tc>
          <w:tcPr>
            <w:tcW w:w="759" w:type="pct"/>
            <w:vAlign w:val="center"/>
          </w:tcPr>
          <w:p w14:paraId="3CFFFA98" w14:textId="026A73F2"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433D67AB" w14:textId="155F81D5"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50C85D3B"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28681746" w14:textId="1E9E1D5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 xml:space="preserve">Hospital General de Zona 4 Celaya </w:t>
            </w:r>
          </w:p>
        </w:tc>
        <w:tc>
          <w:tcPr>
            <w:tcW w:w="2399" w:type="pct"/>
            <w:tcBorders>
              <w:top w:val="nil"/>
              <w:left w:val="nil"/>
              <w:bottom w:val="single" w:sz="8" w:space="0" w:color="auto"/>
              <w:right w:val="single" w:sz="8" w:space="0" w:color="auto"/>
            </w:tcBorders>
            <w:vAlign w:val="center"/>
          </w:tcPr>
          <w:p w14:paraId="3C519413" w14:textId="3AF2CE1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Avenida Mutualismo y Diego Rivera No. S/N, Colonia IMSS C.P 38060, Celaya, Municipio de Celaya, Estado de Guanajuato</w:t>
            </w:r>
          </w:p>
        </w:tc>
        <w:tc>
          <w:tcPr>
            <w:tcW w:w="759" w:type="pct"/>
            <w:vAlign w:val="center"/>
          </w:tcPr>
          <w:p w14:paraId="20AA66DC" w14:textId="48EEC595"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4438C41D" w14:textId="0C047783"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469B1909"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31AD9253" w14:textId="0998AE4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58 León</w:t>
            </w:r>
          </w:p>
        </w:tc>
        <w:tc>
          <w:tcPr>
            <w:tcW w:w="2399" w:type="pct"/>
            <w:tcBorders>
              <w:top w:val="nil"/>
              <w:left w:val="nil"/>
              <w:bottom w:val="single" w:sz="8" w:space="0" w:color="auto"/>
              <w:right w:val="single" w:sz="8" w:space="0" w:color="auto"/>
            </w:tcBorders>
            <w:vAlign w:val="center"/>
          </w:tcPr>
          <w:p w14:paraId="6AD35796" w14:textId="76196C0A"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Boulevard Padre Jorge Vertiz Campero No. 1949, Colonia San Miguel de Rentería C.P 37278, León, Municipio de León de Los Aldama, Estado de Guanajuato</w:t>
            </w:r>
          </w:p>
        </w:tc>
        <w:tc>
          <w:tcPr>
            <w:tcW w:w="759" w:type="pct"/>
            <w:vAlign w:val="center"/>
          </w:tcPr>
          <w:p w14:paraId="48D402BD" w14:textId="0B1EC797"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0879E035" w14:textId="226999BC"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68B37DEB"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471C488F" w14:textId="115E1DA3"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21 León</w:t>
            </w:r>
          </w:p>
        </w:tc>
        <w:tc>
          <w:tcPr>
            <w:tcW w:w="2399" w:type="pct"/>
            <w:tcBorders>
              <w:top w:val="nil"/>
              <w:left w:val="nil"/>
              <w:bottom w:val="single" w:sz="8" w:space="0" w:color="auto"/>
              <w:right w:val="single" w:sz="8" w:space="0" w:color="auto"/>
            </w:tcBorders>
            <w:vAlign w:val="center"/>
          </w:tcPr>
          <w:p w14:paraId="23186B12" w14:textId="3C21D7EE" w:rsidR="00D76E21" w:rsidRPr="00D0278E" w:rsidDel="002262D4"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León, Gto. Corral No. 101 Col. San Rafael Cp. 37380</w:t>
            </w:r>
          </w:p>
        </w:tc>
        <w:tc>
          <w:tcPr>
            <w:tcW w:w="759" w:type="pct"/>
            <w:vAlign w:val="center"/>
          </w:tcPr>
          <w:p w14:paraId="7AD05233" w14:textId="36DBA9E6"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24EE655E" w14:textId="483B7D2A"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03E57B04"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48F2981B" w14:textId="675D5EE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45 Guadalajara</w:t>
            </w:r>
          </w:p>
        </w:tc>
        <w:tc>
          <w:tcPr>
            <w:tcW w:w="2399" w:type="pct"/>
            <w:tcBorders>
              <w:top w:val="nil"/>
              <w:left w:val="nil"/>
              <w:bottom w:val="single" w:sz="8" w:space="0" w:color="auto"/>
              <w:right w:val="single" w:sz="8" w:space="0" w:color="auto"/>
            </w:tcBorders>
            <w:vAlign w:val="center"/>
          </w:tcPr>
          <w:p w14:paraId="1DC227B1" w14:textId="3697C98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Calle San Felipe No. 1014, Colonia Guadalajara Centro C.P 44100, Guadalajara, Municipio de Guadalajara, Estado de Jalisco</w:t>
            </w:r>
          </w:p>
        </w:tc>
        <w:tc>
          <w:tcPr>
            <w:tcW w:w="759" w:type="pct"/>
            <w:vAlign w:val="center"/>
          </w:tcPr>
          <w:p w14:paraId="3C7969A6" w14:textId="24119F51"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18D6CF90" w14:textId="2D3D931E"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1779C2BC" w14:textId="77777777" w:rsidTr="006E7650">
        <w:trPr>
          <w:jc w:val="center"/>
        </w:trPr>
        <w:tc>
          <w:tcPr>
            <w:tcW w:w="1166" w:type="pct"/>
            <w:tcBorders>
              <w:top w:val="nil"/>
              <w:left w:val="single" w:sz="8" w:space="0" w:color="auto"/>
              <w:bottom w:val="single" w:sz="8" w:space="0" w:color="auto"/>
              <w:right w:val="single" w:sz="8" w:space="0" w:color="auto"/>
            </w:tcBorders>
            <w:vAlign w:val="center"/>
          </w:tcPr>
          <w:p w14:paraId="15AD08AB" w14:textId="4E994270"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33 Bahía de Bandera</w:t>
            </w:r>
          </w:p>
        </w:tc>
        <w:tc>
          <w:tcPr>
            <w:tcW w:w="2399" w:type="pct"/>
            <w:tcBorders>
              <w:top w:val="nil"/>
              <w:left w:val="nil"/>
              <w:bottom w:val="single" w:sz="8" w:space="0" w:color="auto"/>
              <w:right w:val="single" w:sz="8" w:space="0" w:color="auto"/>
            </w:tcBorders>
            <w:vAlign w:val="center"/>
          </w:tcPr>
          <w:p w14:paraId="2A325526" w14:textId="3C06B18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 xml:space="preserve">Nayarit Prolongación Golfo de México 319, Col. Rancho San Clemente de Lima San Vicente, C.P. 63735 </w:t>
            </w:r>
          </w:p>
        </w:tc>
        <w:tc>
          <w:tcPr>
            <w:tcW w:w="759" w:type="pct"/>
            <w:vAlign w:val="center"/>
          </w:tcPr>
          <w:p w14:paraId="67F96227" w14:textId="780C935D" w:rsidR="00D76E21" w:rsidRPr="00D0278E" w:rsidRDefault="00D76E21" w:rsidP="00D76E21">
            <w:pPr>
              <w:jc w:val="center"/>
              <w:rPr>
                <w:rFonts w:ascii="Noto Sans" w:eastAsia="Times New Roman" w:hAnsi="Noto Sans" w:cs="Noto Sans"/>
                <w:sz w:val="20"/>
                <w:szCs w:val="20"/>
                <w:lang w:val="es-ES_tradnl"/>
              </w:rPr>
            </w:pPr>
            <w:r w:rsidRPr="00D0278E">
              <w:rPr>
                <w:rFonts w:ascii="Segoe UI Symbol" w:hAnsi="Segoe UI Symbol" w:cs="Segoe UI Symbol"/>
                <w:color w:val="000000"/>
                <w:sz w:val="18"/>
                <w:szCs w:val="18"/>
              </w:rPr>
              <w:t>✔</w:t>
            </w:r>
          </w:p>
        </w:tc>
        <w:tc>
          <w:tcPr>
            <w:tcW w:w="676" w:type="pct"/>
            <w:tcBorders>
              <w:top w:val="nil"/>
              <w:left w:val="nil"/>
              <w:bottom w:val="single" w:sz="8" w:space="0" w:color="auto"/>
              <w:right w:val="single" w:sz="8" w:space="0" w:color="auto"/>
            </w:tcBorders>
            <w:vAlign w:val="center"/>
          </w:tcPr>
          <w:p w14:paraId="653759B8" w14:textId="2B51D448"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r>
      <w:tr w:rsidR="00D76E21" w:rsidRPr="00D0278E" w14:paraId="0CDA70C9"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35306670" w14:textId="20023D3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Traumatología y Ortopedia C.M.N “Gral. Div. Manuel Ávila Camacho”</w:t>
            </w:r>
          </w:p>
        </w:tc>
        <w:tc>
          <w:tcPr>
            <w:tcW w:w="2399" w:type="pct"/>
            <w:tcBorders>
              <w:top w:val="nil"/>
              <w:left w:val="nil"/>
              <w:bottom w:val="single" w:sz="8" w:space="0" w:color="auto"/>
              <w:right w:val="single" w:sz="8" w:space="0" w:color="auto"/>
            </w:tcBorders>
            <w:vAlign w:val="center"/>
          </w:tcPr>
          <w:p w14:paraId="1CD69CBF" w14:textId="74491546"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Diagonal Defensores de la República s/n, Col. Amor, CP. 72140, Puebla, Puebla</w:t>
            </w:r>
          </w:p>
        </w:tc>
        <w:tc>
          <w:tcPr>
            <w:tcW w:w="759" w:type="pct"/>
            <w:tcBorders>
              <w:top w:val="nil"/>
              <w:left w:val="nil"/>
              <w:bottom w:val="single" w:sz="8" w:space="0" w:color="auto"/>
              <w:right w:val="single" w:sz="8" w:space="0" w:color="auto"/>
            </w:tcBorders>
            <w:vAlign w:val="center"/>
          </w:tcPr>
          <w:p w14:paraId="70481EDB" w14:textId="55BF49C6"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tcBorders>
              <w:top w:val="nil"/>
              <w:left w:val="nil"/>
              <w:bottom w:val="single" w:sz="8" w:space="0" w:color="auto"/>
              <w:right w:val="single" w:sz="8" w:space="0" w:color="auto"/>
            </w:tcBorders>
            <w:vAlign w:val="center"/>
          </w:tcPr>
          <w:p w14:paraId="19D49EBD" w14:textId="6C636C99" w:rsidR="00D76E21" w:rsidRPr="00D0278E" w:rsidRDefault="00D76E21" w:rsidP="00D76E21">
            <w:pPr>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1689F99C"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3325845F" w14:textId="5AA84F6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Traumatología y Ortopedia “Lomas Verdes”</w:t>
            </w:r>
          </w:p>
        </w:tc>
        <w:tc>
          <w:tcPr>
            <w:tcW w:w="2399" w:type="pct"/>
            <w:tcBorders>
              <w:top w:val="nil"/>
              <w:left w:val="nil"/>
              <w:bottom w:val="single" w:sz="8" w:space="0" w:color="auto"/>
              <w:right w:val="single" w:sz="8" w:space="0" w:color="auto"/>
            </w:tcBorders>
            <w:vAlign w:val="center"/>
          </w:tcPr>
          <w:p w14:paraId="4153F093" w14:textId="14F2144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 Lomas Verdes s/n, Col. Ex Ejido Del Oro, C.P. 53120, Naucalpan, Edo de México</w:t>
            </w:r>
          </w:p>
        </w:tc>
        <w:tc>
          <w:tcPr>
            <w:tcW w:w="759" w:type="pct"/>
            <w:tcBorders>
              <w:top w:val="nil"/>
              <w:left w:val="nil"/>
              <w:bottom w:val="single" w:sz="8" w:space="0" w:color="auto"/>
              <w:right w:val="single" w:sz="8" w:space="0" w:color="auto"/>
            </w:tcBorders>
            <w:vAlign w:val="center"/>
          </w:tcPr>
          <w:p w14:paraId="4C411CDB" w14:textId="267E24D8"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tcBorders>
              <w:top w:val="nil"/>
              <w:left w:val="nil"/>
              <w:bottom w:val="single" w:sz="8" w:space="0" w:color="auto"/>
              <w:right w:val="single" w:sz="8" w:space="0" w:color="auto"/>
            </w:tcBorders>
            <w:vAlign w:val="center"/>
          </w:tcPr>
          <w:p w14:paraId="78FCD526" w14:textId="3D4A2344" w:rsidR="00D76E21" w:rsidRPr="00D0278E" w:rsidRDefault="00D76E21" w:rsidP="00D76E21">
            <w:pPr>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2F166C93"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4639913D" w14:textId="2060268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 xml:space="preserve">Hospital de Traumatología “Dr. </w:t>
            </w:r>
            <w:r w:rsidRPr="00D0278E">
              <w:rPr>
                <w:rFonts w:ascii="Noto Sans" w:hAnsi="Noto Sans" w:cs="Noto Sans"/>
                <w:color w:val="000000"/>
                <w:sz w:val="18"/>
                <w:szCs w:val="18"/>
              </w:rPr>
              <w:lastRenderedPageBreak/>
              <w:t>Victorio de la Fuente Narváez”</w:t>
            </w:r>
          </w:p>
        </w:tc>
        <w:tc>
          <w:tcPr>
            <w:tcW w:w="2399" w:type="pct"/>
            <w:tcBorders>
              <w:top w:val="nil"/>
              <w:left w:val="nil"/>
              <w:bottom w:val="single" w:sz="8" w:space="0" w:color="auto"/>
              <w:right w:val="single" w:sz="8" w:space="0" w:color="auto"/>
            </w:tcBorders>
            <w:vAlign w:val="center"/>
          </w:tcPr>
          <w:p w14:paraId="2985BA83" w14:textId="0B6F9ED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lastRenderedPageBreak/>
              <w:t>Av. Colector 15 s/n, Col. Magdalena de las Salinas, C.P. 07760, Alcaldía Gustavo A. Madero, Ciudad de México</w:t>
            </w:r>
          </w:p>
        </w:tc>
        <w:tc>
          <w:tcPr>
            <w:tcW w:w="759" w:type="pct"/>
            <w:tcBorders>
              <w:top w:val="nil"/>
              <w:left w:val="nil"/>
              <w:bottom w:val="single" w:sz="8" w:space="0" w:color="auto"/>
              <w:right w:val="single" w:sz="8" w:space="0" w:color="auto"/>
            </w:tcBorders>
            <w:vAlign w:val="center"/>
          </w:tcPr>
          <w:p w14:paraId="0A50F5E8" w14:textId="50584C3B"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tcBorders>
              <w:top w:val="nil"/>
              <w:left w:val="nil"/>
              <w:bottom w:val="single" w:sz="8" w:space="0" w:color="auto"/>
              <w:right w:val="single" w:sz="8" w:space="0" w:color="auto"/>
            </w:tcBorders>
            <w:vAlign w:val="center"/>
          </w:tcPr>
          <w:p w14:paraId="5EF66F3D" w14:textId="6037C0F1" w:rsidR="00D76E21" w:rsidRPr="00D0278E" w:rsidRDefault="00D76E21" w:rsidP="00D76E21">
            <w:pPr>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79811F92"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0A500F15" w14:textId="784C89C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Especialidades No. 1 UMAE</w:t>
            </w:r>
          </w:p>
        </w:tc>
        <w:tc>
          <w:tcPr>
            <w:tcW w:w="2399" w:type="pct"/>
            <w:tcBorders>
              <w:top w:val="nil"/>
              <w:left w:val="nil"/>
              <w:bottom w:val="single" w:sz="8" w:space="0" w:color="auto"/>
              <w:right w:val="single" w:sz="8" w:space="0" w:color="auto"/>
            </w:tcBorders>
            <w:vAlign w:val="center"/>
          </w:tcPr>
          <w:p w14:paraId="3C5F5DA3" w14:textId="7338B486"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León, Gto., Av. Paseo de los Insurgentes y Blvd. Adolfo López Mateos s/n Col. Los Paraísos C.p. 37320</w:t>
            </w:r>
          </w:p>
        </w:tc>
        <w:tc>
          <w:tcPr>
            <w:tcW w:w="759" w:type="pct"/>
            <w:tcBorders>
              <w:top w:val="nil"/>
              <w:left w:val="nil"/>
              <w:bottom w:val="single" w:sz="8" w:space="0" w:color="auto"/>
              <w:right w:val="single" w:sz="8" w:space="0" w:color="auto"/>
            </w:tcBorders>
            <w:vAlign w:val="center"/>
          </w:tcPr>
          <w:p w14:paraId="31981B38" w14:textId="66716480"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tcBorders>
              <w:top w:val="nil"/>
              <w:left w:val="nil"/>
              <w:bottom w:val="single" w:sz="8" w:space="0" w:color="auto"/>
              <w:right w:val="single" w:sz="8" w:space="0" w:color="auto"/>
            </w:tcBorders>
            <w:vAlign w:val="center"/>
          </w:tcPr>
          <w:p w14:paraId="3359077D" w14:textId="55F1C434"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50C9D4AB"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69A52A15" w14:textId="7D977EC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Especialidades, CMN Occidente</w:t>
            </w:r>
          </w:p>
        </w:tc>
        <w:tc>
          <w:tcPr>
            <w:tcW w:w="2399" w:type="pct"/>
            <w:tcBorders>
              <w:top w:val="nil"/>
              <w:left w:val="nil"/>
              <w:bottom w:val="single" w:sz="8" w:space="0" w:color="auto"/>
              <w:right w:val="single" w:sz="8" w:space="0" w:color="auto"/>
            </w:tcBorders>
            <w:vAlign w:val="center"/>
          </w:tcPr>
          <w:p w14:paraId="004C6630" w14:textId="7AE9880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Guadalajara, Jalisco, Belisario Domínguez No. 100 Col. Oblatos, Sector Libertad C.P. 44340</w:t>
            </w:r>
          </w:p>
        </w:tc>
        <w:tc>
          <w:tcPr>
            <w:tcW w:w="759" w:type="pct"/>
            <w:tcBorders>
              <w:top w:val="nil"/>
              <w:left w:val="nil"/>
              <w:bottom w:val="single" w:sz="8" w:space="0" w:color="auto"/>
              <w:right w:val="single" w:sz="8" w:space="0" w:color="auto"/>
            </w:tcBorders>
            <w:vAlign w:val="center"/>
          </w:tcPr>
          <w:p w14:paraId="0DF8EAE6" w14:textId="27296003"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21583A85" w14:textId="3700D2E3"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1E05DCFC"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69F073B1" w14:textId="0BD2167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Pediatría, CMN Occidente</w:t>
            </w:r>
          </w:p>
        </w:tc>
        <w:tc>
          <w:tcPr>
            <w:tcW w:w="2399" w:type="pct"/>
            <w:tcBorders>
              <w:top w:val="nil"/>
              <w:left w:val="nil"/>
              <w:bottom w:val="single" w:sz="8" w:space="0" w:color="auto"/>
              <w:right w:val="single" w:sz="8" w:space="0" w:color="auto"/>
            </w:tcBorders>
            <w:vAlign w:val="center"/>
          </w:tcPr>
          <w:p w14:paraId="489349C2" w14:textId="48C6294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Guadalajara, Jalisco, Belisario Domínguez No. 735 Col. Oblatos, Sector Libertad C.P. 44340</w:t>
            </w:r>
          </w:p>
        </w:tc>
        <w:tc>
          <w:tcPr>
            <w:tcW w:w="759" w:type="pct"/>
            <w:tcBorders>
              <w:top w:val="nil"/>
              <w:left w:val="nil"/>
              <w:bottom w:val="single" w:sz="8" w:space="0" w:color="auto"/>
              <w:right w:val="single" w:sz="8" w:space="0" w:color="auto"/>
            </w:tcBorders>
            <w:vAlign w:val="center"/>
          </w:tcPr>
          <w:p w14:paraId="55816600" w14:textId="795520F0"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6032F5A0" w14:textId="35A719B2"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2AC778D0"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61FB6B90" w14:textId="547875B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Especialidades, CMN Siglo XXI</w:t>
            </w:r>
          </w:p>
        </w:tc>
        <w:tc>
          <w:tcPr>
            <w:tcW w:w="2399" w:type="pct"/>
            <w:tcBorders>
              <w:top w:val="nil"/>
              <w:left w:val="nil"/>
              <w:bottom w:val="single" w:sz="8" w:space="0" w:color="auto"/>
              <w:right w:val="single" w:sz="8" w:space="0" w:color="auto"/>
            </w:tcBorders>
            <w:vAlign w:val="center"/>
          </w:tcPr>
          <w:p w14:paraId="055A601D" w14:textId="0E13B9A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México, D.F., Av. Cuauhtémoc No. 330 Col. Doctores, Alcaldía. Cuauhtémoc C.P.06720.</w:t>
            </w:r>
          </w:p>
        </w:tc>
        <w:tc>
          <w:tcPr>
            <w:tcW w:w="759" w:type="pct"/>
            <w:tcBorders>
              <w:top w:val="nil"/>
              <w:left w:val="nil"/>
              <w:bottom w:val="single" w:sz="8" w:space="0" w:color="auto"/>
              <w:right w:val="single" w:sz="8" w:space="0" w:color="auto"/>
            </w:tcBorders>
            <w:vAlign w:val="center"/>
          </w:tcPr>
          <w:p w14:paraId="7725E21E" w14:textId="51DD8CD3"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036091D6" w14:textId="66918339"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2D18D29E"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417294A3" w14:textId="6629BF1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Cardiología, CMN Siglo XXI</w:t>
            </w:r>
          </w:p>
        </w:tc>
        <w:tc>
          <w:tcPr>
            <w:tcW w:w="2399" w:type="pct"/>
            <w:tcBorders>
              <w:top w:val="nil"/>
              <w:left w:val="nil"/>
              <w:bottom w:val="single" w:sz="8" w:space="0" w:color="auto"/>
              <w:right w:val="single" w:sz="8" w:space="0" w:color="auto"/>
            </w:tcBorders>
            <w:vAlign w:val="center"/>
          </w:tcPr>
          <w:p w14:paraId="63BCF938" w14:textId="7085DEE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México, D.F., Av. Cuauhtémoc No. 330 Col. Doctores, Alcaldía. Cuauhtémoc C.P.06720.</w:t>
            </w:r>
          </w:p>
        </w:tc>
        <w:tc>
          <w:tcPr>
            <w:tcW w:w="759" w:type="pct"/>
            <w:tcBorders>
              <w:top w:val="nil"/>
              <w:left w:val="nil"/>
              <w:bottom w:val="single" w:sz="8" w:space="0" w:color="auto"/>
              <w:right w:val="single" w:sz="8" w:space="0" w:color="auto"/>
            </w:tcBorders>
            <w:vAlign w:val="center"/>
          </w:tcPr>
          <w:p w14:paraId="63B1C889" w14:textId="3B705B63"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6671EE4" w14:textId="77641F6F"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0CC2E480"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2C54BD4F" w14:textId="7639467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CMN la Raza</w:t>
            </w:r>
          </w:p>
        </w:tc>
        <w:tc>
          <w:tcPr>
            <w:tcW w:w="2399" w:type="pct"/>
            <w:tcBorders>
              <w:top w:val="nil"/>
              <w:left w:val="nil"/>
              <w:bottom w:val="single" w:sz="8" w:space="0" w:color="auto"/>
              <w:right w:val="single" w:sz="8" w:space="0" w:color="auto"/>
            </w:tcBorders>
            <w:vAlign w:val="center"/>
          </w:tcPr>
          <w:p w14:paraId="49EF453B" w14:textId="655FDCC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Ciudad de México, Av. Vallejo s/n Col. La Raza Delegación Azcapotzalco C.P. 02990</w:t>
            </w:r>
          </w:p>
        </w:tc>
        <w:tc>
          <w:tcPr>
            <w:tcW w:w="759" w:type="pct"/>
            <w:tcBorders>
              <w:top w:val="nil"/>
              <w:left w:val="nil"/>
              <w:bottom w:val="single" w:sz="8" w:space="0" w:color="auto"/>
              <w:right w:val="single" w:sz="8" w:space="0" w:color="auto"/>
            </w:tcBorders>
            <w:vAlign w:val="center"/>
          </w:tcPr>
          <w:p w14:paraId="7B3FD7D9" w14:textId="606EAB8C"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5B48A3DB" w14:textId="5716DD95"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7E8DC6D0"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2BC4B11B" w14:textId="2E48CF7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Especialidades del CMN La Raza</w:t>
            </w:r>
          </w:p>
        </w:tc>
        <w:tc>
          <w:tcPr>
            <w:tcW w:w="2399" w:type="pct"/>
            <w:tcBorders>
              <w:top w:val="nil"/>
              <w:left w:val="nil"/>
              <w:bottom w:val="single" w:sz="8" w:space="0" w:color="auto"/>
              <w:right w:val="single" w:sz="8" w:space="0" w:color="auto"/>
            </w:tcBorders>
            <w:vAlign w:val="center"/>
          </w:tcPr>
          <w:p w14:paraId="33CB31E6" w14:textId="6A3B052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México, D.F., Av. Cuauhtémoc No. 330 Col. Doctores, Alcaldía. Cuauhtémoc C.P.06720.</w:t>
            </w:r>
          </w:p>
        </w:tc>
        <w:tc>
          <w:tcPr>
            <w:tcW w:w="759" w:type="pct"/>
            <w:tcBorders>
              <w:top w:val="nil"/>
              <w:left w:val="nil"/>
              <w:bottom w:val="single" w:sz="8" w:space="0" w:color="auto"/>
              <w:right w:val="single" w:sz="8" w:space="0" w:color="auto"/>
            </w:tcBorders>
            <w:vAlign w:val="center"/>
          </w:tcPr>
          <w:p w14:paraId="15461D46" w14:textId="10B7F7BF"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DDDBC4E" w14:textId="233F8B80"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38F3050C"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20110889" w14:textId="7CF5A0F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Especialidades, CMN Manuel Ávila Camacho</w:t>
            </w:r>
          </w:p>
        </w:tc>
        <w:tc>
          <w:tcPr>
            <w:tcW w:w="2399" w:type="pct"/>
            <w:tcBorders>
              <w:top w:val="nil"/>
              <w:left w:val="nil"/>
              <w:bottom w:val="single" w:sz="8" w:space="0" w:color="auto"/>
              <w:right w:val="single" w:sz="8" w:space="0" w:color="auto"/>
            </w:tcBorders>
            <w:vAlign w:val="center"/>
          </w:tcPr>
          <w:p w14:paraId="488123B2" w14:textId="5A50457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Puebla, Puebla, 2 Norte No. 2004 Col. Centro C.P. 72000</w:t>
            </w:r>
          </w:p>
        </w:tc>
        <w:tc>
          <w:tcPr>
            <w:tcW w:w="759" w:type="pct"/>
            <w:tcBorders>
              <w:top w:val="nil"/>
              <w:left w:val="nil"/>
              <w:bottom w:val="single" w:sz="8" w:space="0" w:color="auto"/>
              <w:right w:val="single" w:sz="8" w:space="0" w:color="auto"/>
            </w:tcBorders>
            <w:vAlign w:val="center"/>
          </w:tcPr>
          <w:p w14:paraId="1D4338C9" w14:textId="7CA824B6"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6E637AF" w14:textId="57D77654"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711659B3"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5E157A58" w14:textId="0B67E64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Traumatología y Ortopedia C.M.N “Gral. Div. Manuel Ávila Camacho”</w:t>
            </w:r>
          </w:p>
        </w:tc>
        <w:tc>
          <w:tcPr>
            <w:tcW w:w="2399" w:type="pct"/>
            <w:tcBorders>
              <w:top w:val="nil"/>
              <w:left w:val="nil"/>
              <w:bottom w:val="single" w:sz="8" w:space="0" w:color="auto"/>
              <w:right w:val="single" w:sz="8" w:space="0" w:color="auto"/>
            </w:tcBorders>
            <w:vAlign w:val="center"/>
          </w:tcPr>
          <w:p w14:paraId="79036BC4" w14:textId="5B7C40C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Puebla, Puebla Diagonal Defensores de la República s/n Col. Amor, CP. 72140</w:t>
            </w:r>
          </w:p>
        </w:tc>
        <w:tc>
          <w:tcPr>
            <w:tcW w:w="759" w:type="pct"/>
            <w:tcBorders>
              <w:top w:val="nil"/>
              <w:left w:val="nil"/>
              <w:bottom w:val="single" w:sz="8" w:space="0" w:color="auto"/>
              <w:right w:val="single" w:sz="8" w:space="0" w:color="auto"/>
            </w:tcBorders>
            <w:vAlign w:val="center"/>
          </w:tcPr>
          <w:p w14:paraId="134A2A54" w14:textId="59956183"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1F469031" w14:textId="7FE363A1"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1FFAA917" w14:textId="77777777" w:rsidTr="003B524A">
        <w:trPr>
          <w:jc w:val="center"/>
        </w:trPr>
        <w:tc>
          <w:tcPr>
            <w:tcW w:w="1166" w:type="pct"/>
            <w:tcBorders>
              <w:top w:val="nil"/>
              <w:left w:val="single" w:sz="8" w:space="0" w:color="auto"/>
              <w:bottom w:val="single" w:sz="8" w:space="0" w:color="auto"/>
              <w:right w:val="single" w:sz="8" w:space="0" w:color="auto"/>
            </w:tcBorders>
            <w:vAlign w:val="center"/>
          </w:tcPr>
          <w:p w14:paraId="017C272F" w14:textId="1EC067D6"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Especialidades No. 14 CMN</w:t>
            </w:r>
          </w:p>
        </w:tc>
        <w:tc>
          <w:tcPr>
            <w:tcW w:w="2399" w:type="pct"/>
            <w:tcBorders>
              <w:top w:val="nil"/>
              <w:left w:val="nil"/>
              <w:bottom w:val="single" w:sz="8" w:space="0" w:color="auto"/>
              <w:right w:val="single" w:sz="8" w:space="0" w:color="auto"/>
            </w:tcBorders>
            <w:vAlign w:val="center"/>
          </w:tcPr>
          <w:p w14:paraId="12F7F2FE" w14:textId="2C87056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Veracruz, Ver., Av. Cuauhtémoc esq. Cervantes y Padilla s/n Col. Formando Hogar C.P. 91897</w:t>
            </w:r>
          </w:p>
        </w:tc>
        <w:tc>
          <w:tcPr>
            <w:tcW w:w="759" w:type="pct"/>
            <w:tcBorders>
              <w:top w:val="nil"/>
              <w:left w:val="nil"/>
              <w:bottom w:val="single" w:sz="8" w:space="0" w:color="auto"/>
              <w:right w:val="single" w:sz="8" w:space="0" w:color="auto"/>
            </w:tcBorders>
            <w:vAlign w:val="center"/>
          </w:tcPr>
          <w:p w14:paraId="4D31C79A" w14:textId="52CAC11F"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09C32F4F" w14:textId="51722600"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3CE611F0"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6E35A474" w14:textId="28ECDFC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de Traumatología “Dr. Victorio de la Fuente Narváez”</w:t>
            </w:r>
          </w:p>
        </w:tc>
        <w:tc>
          <w:tcPr>
            <w:tcW w:w="2399" w:type="pct"/>
            <w:tcBorders>
              <w:top w:val="nil"/>
              <w:left w:val="nil"/>
              <w:bottom w:val="single" w:sz="8" w:space="0" w:color="auto"/>
              <w:right w:val="single" w:sz="8" w:space="0" w:color="auto"/>
            </w:tcBorders>
            <w:vAlign w:val="center"/>
          </w:tcPr>
          <w:p w14:paraId="1AF2F2D3" w14:textId="46D7954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Ciudad de Mex. Av. Colector 15 s/n Col. Magdalena de las Salinas C.P. 07760</w:t>
            </w:r>
          </w:p>
        </w:tc>
        <w:tc>
          <w:tcPr>
            <w:tcW w:w="759" w:type="pct"/>
            <w:tcBorders>
              <w:top w:val="nil"/>
              <w:left w:val="nil"/>
              <w:bottom w:val="single" w:sz="8" w:space="0" w:color="auto"/>
              <w:right w:val="single" w:sz="8" w:space="0" w:color="auto"/>
            </w:tcBorders>
            <w:vAlign w:val="center"/>
          </w:tcPr>
          <w:p w14:paraId="755A45B7" w14:textId="475F96A1"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23317F1C" w14:textId="2328BA6C"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45084715"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614B09F0" w14:textId="59CFA29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32 Villa Coapa</w:t>
            </w:r>
          </w:p>
        </w:tc>
        <w:tc>
          <w:tcPr>
            <w:tcW w:w="2399" w:type="pct"/>
            <w:tcBorders>
              <w:top w:val="nil"/>
              <w:left w:val="nil"/>
              <w:bottom w:val="single" w:sz="8" w:space="0" w:color="auto"/>
              <w:right w:val="single" w:sz="8" w:space="0" w:color="auto"/>
            </w:tcBorders>
            <w:vAlign w:val="center"/>
          </w:tcPr>
          <w:p w14:paraId="16C92FA8" w14:textId="168867D3"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Calzada del Hueso s/n, Col. Ex Hacienda Coapa, C.P. 04820, Alcaldía Coyoacán, Cd. de México</w:t>
            </w:r>
          </w:p>
        </w:tc>
        <w:tc>
          <w:tcPr>
            <w:tcW w:w="759" w:type="pct"/>
            <w:tcBorders>
              <w:top w:val="nil"/>
              <w:left w:val="nil"/>
              <w:bottom w:val="single" w:sz="8" w:space="0" w:color="auto"/>
              <w:right w:val="single" w:sz="8" w:space="0" w:color="auto"/>
            </w:tcBorders>
            <w:vAlign w:val="center"/>
          </w:tcPr>
          <w:p w14:paraId="3F35EFFC" w14:textId="39228C8F"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134479FB" w14:textId="6C8494B4"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7AA185AE"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699BD39B" w14:textId="15F7160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 Querétaro</w:t>
            </w:r>
          </w:p>
        </w:tc>
        <w:tc>
          <w:tcPr>
            <w:tcW w:w="2399" w:type="pct"/>
            <w:tcBorders>
              <w:top w:val="nil"/>
              <w:left w:val="nil"/>
              <w:bottom w:val="single" w:sz="8" w:space="0" w:color="auto"/>
              <w:right w:val="single" w:sz="8" w:space="0" w:color="auto"/>
            </w:tcBorders>
            <w:vAlign w:val="center"/>
          </w:tcPr>
          <w:p w14:paraId="1A11DF7E" w14:textId="648A5C36"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Avenida 5 de febrero y Calzada de Zaragoza Centro, Qro, Qro.</w:t>
            </w:r>
          </w:p>
        </w:tc>
        <w:tc>
          <w:tcPr>
            <w:tcW w:w="759" w:type="pct"/>
            <w:tcBorders>
              <w:top w:val="nil"/>
              <w:left w:val="nil"/>
              <w:bottom w:val="single" w:sz="8" w:space="0" w:color="auto"/>
              <w:right w:val="single" w:sz="8" w:space="0" w:color="auto"/>
            </w:tcBorders>
            <w:vAlign w:val="center"/>
          </w:tcPr>
          <w:p w14:paraId="3AB793C1" w14:textId="7D771D44"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2FAC28AF" w14:textId="3549A491"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1B4EE346"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219268B0" w14:textId="4AF9818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lastRenderedPageBreak/>
              <w:t>Hospital General Zona con UMF .1 Pachuca</w:t>
            </w:r>
          </w:p>
        </w:tc>
        <w:tc>
          <w:tcPr>
            <w:tcW w:w="2399" w:type="pct"/>
            <w:tcBorders>
              <w:top w:val="nil"/>
              <w:left w:val="nil"/>
              <w:bottom w:val="single" w:sz="8" w:space="0" w:color="auto"/>
              <w:right w:val="single" w:sz="8" w:space="0" w:color="auto"/>
            </w:tcBorders>
            <w:vAlign w:val="center"/>
          </w:tcPr>
          <w:p w14:paraId="08C6E0D0" w14:textId="5322EB9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Pachuca, Hidalgo Prolongación Av. Madero No. 405  Col. Nueva Francisco I Madero, C.P. 4209</w:t>
            </w:r>
          </w:p>
        </w:tc>
        <w:tc>
          <w:tcPr>
            <w:tcW w:w="759" w:type="pct"/>
            <w:tcBorders>
              <w:top w:val="nil"/>
              <w:left w:val="nil"/>
              <w:bottom w:val="single" w:sz="8" w:space="0" w:color="auto"/>
              <w:right w:val="single" w:sz="8" w:space="0" w:color="auto"/>
            </w:tcBorders>
            <w:vAlign w:val="center"/>
          </w:tcPr>
          <w:p w14:paraId="50AB39DE" w14:textId="5DAAB94E"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53D7DD3A" w14:textId="653B2D29"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3439B367" w14:textId="77777777" w:rsidTr="003B524A">
        <w:trPr>
          <w:trHeight w:val="70"/>
          <w:jc w:val="center"/>
        </w:trPr>
        <w:tc>
          <w:tcPr>
            <w:tcW w:w="1166" w:type="pct"/>
            <w:tcBorders>
              <w:top w:val="nil"/>
              <w:left w:val="single" w:sz="8" w:space="0" w:color="auto"/>
              <w:bottom w:val="single" w:sz="8" w:space="0" w:color="auto"/>
              <w:right w:val="single" w:sz="8" w:space="0" w:color="auto"/>
            </w:tcBorders>
            <w:shd w:val="clear" w:color="000000" w:fill="FFFFFF"/>
            <w:vAlign w:val="center"/>
          </w:tcPr>
          <w:p w14:paraId="3C71A8CE" w14:textId="33B659F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36 Pachuca</w:t>
            </w:r>
          </w:p>
        </w:tc>
        <w:tc>
          <w:tcPr>
            <w:tcW w:w="2399" w:type="pct"/>
            <w:tcBorders>
              <w:top w:val="nil"/>
              <w:left w:val="nil"/>
              <w:bottom w:val="single" w:sz="8" w:space="0" w:color="auto"/>
              <w:right w:val="single" w:sz="8" w:space="0" w:color="auto"/>
            </w:tcBorders>
            <w:vAlign w:val="center"/>
          </w:tcPr>
          <w:p w14:paraId="6F65BF66" w14:textId="314052C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 Blvd. Felipe Ángeles 1102, Venta Prieta, 42083 Pachuca de Soto, Hgo.</w:t>
            </w:r>
          </w:p>
        </w:tc>
        <w:tc>
          <w:tcPr>
            <w:tcW w:w="759" w:type="pct"/>
            <w:tcBorders>
              <w:top w:val="nil"/>
              <w:left w:val="nil"/>
              <w:bottom w:val="single" w:sz="8" w:space="0" w:color="auto"/>
              <w:right w:val="single" w:sz="8" w:space="0" w:color="auto"/>
            </w:tcBorders>
            <w:vAlign w:val="center"/>
          </w:tcPr>
          <w:p w14:paraId="2D6CA0B8" w14:textId="7993CC0F"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B5E85A4" w14:textId="2A40599C"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23A966D2"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24A4538E" w14:textId="7F6A7A8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Zona. 30 Iztacalco</w:t>
            </w:r>
          </w:p>
        </w:tc>
        <w:tc>
          <w:tcPr>
            <w:tcW w:w="2399" w:type="pct"/>
            <w:tcBorders>
              <w:top w:val="nil"/>
              <w:left w:val="nil"/>
              <w:bottom w:val="single" w:sz="8" w:space="0" w:color="auto"/>
              <w:right w:val="single" w:sz="8" w:space="0" w:color="auto"/>
            </w:tcBorders>
            <w:vAlign w:val="center"/>
          </w:tcPr>
          <w:p w14:paraId="4F263FF5" w14:textId="3967710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Plutarco Elías Calles y Emiliano Carranza No. 473, Santa Anita Iztacalco, Ciudad de México</w:t>
            </w:r>
          </w:p>
        </w:tc>
        <w:tc>
          <w:tcPr>
            <w:tcW w:w="759" w:type="pct"/>
            <w:tcBorders>
              <w:top w:val="nil"/>
              <w:left w:val="nil"/>
              <w:bottom w:val="single" w:sz="8" w:space="0" w:color="auto"/>
              <w:right w:val="single" w:sz="8" w:space="0" w:color="auto"/>
            </w:tcBorders>
            <w:vAlign w:val="center"/>
          </w:tcPr>
          <w:p w14:paraId="09707DE3" w14:textId="36085CC7"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B9A25D0" w14:textId="01BA75BD"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221DD9D3"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34DA39FE" w14:textId="57628EB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196 Ecatepec</w:t>
            </w:r>
          </w:p>
        </w:tc>
        <w:tc>
          <w:tcPr>
            <w:tcW w:w="2399" w:type="pct"/>
            <w:tcBorders>
              <w:top w:val="nil"/>
              <w:left w:val="nil"/>
              <w:bottom w:val="single" w:sz="8" w:space="0" w:color="auto"/>
              <w:right w:val="single" w:sz="8" w:space="0" w:color="auto"/>
            </w:tcBorders>
            <w:vAlign w:val="center"/>
          </w:tcPr>
          <w:p w14:paraId="32EF857D" w14:textId="5C1595E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Avenida Central entre Calle Piedad y Prisca S/N, Ecatepec de Morelos, México</w:t>
            </w:r>
          </w:p>
        </w:tc>
        <w:tc>
          <w:tcPr>
            <w:tcW w:w="759" w:type="pct"/>
            <w:tcBorders>
              <w:top w:val="nil"/>
              <w:left w:val="nil"/>
              <w:bottom w:val="single" w:sz="8" w:space="0" w:color="auto"/>
              <w:right w:val="single" w:sz="8" w:space="0" w:color="auto"/>
            </w:tcBorders>
            <w:vAlign w:val="center"/>
          </w:tcPr>
          <w:p w14:paraId="29E0D970" w14:textId="79DC058C"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2026D0A" w14:textId="694392BF"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6CF84ECE"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6E3A282D" w14:textId="209215E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20 La Margarita</w:t>
            </w:r>
          </w:p>
        </w:tc>
        <w:tc>
          <w:tcPr>
            <w:tcW w:w="2399" w:type="pct"/>
            <w:tcBorders>
              <w:top w:val="nil"/>
              <w:left w:val="nil"/>
              <w:bottom w:val="single" w:sz="8" w:space="0" w:color="auto"/>
              <w:right w:val="single" w:sz="8" w:space="0" w:color="auto"/>
            </w:tcBorders>
            <w:vAlign w:val="center"/>
          </w:tcPr>
          <w:p w14:paraId="48242CD9" w14:textId="3D2C383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Puebla, Pue Avenida Fidel Velázquez No. 4211, Unidad habitacional La Margarita Puebla, Cp. 72560</w:t>
            </w:r>
          </w:p>
        </w:tc>
        <w:tc>
          <w:tcPr>
            <w:tcW w:w="759" w:type="pct"/>
            <w:tcBorders>
              <w:top w:val="nil"/>
              <w:left w:val="nil"/>
              <w:bottom w:val="single" w:sz="8" w:space="0" w:color="auto"/>
              <w:right w:val="single" w:sz="8" w:space="0" w:color="auto"/>
            </w:tcBorders>
            <w:vAlign w:val="center"/>
          </w:tcPr>
          <w:p w14:paraId="2ED96D41" w14:textId="08CDC21A"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66412A15" w14:textId="6061A758"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5DEF3671"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0CF41340" w14:textId="32A4756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3 Querétaro</w:t>
            </w:r>
          </w:p>
        </w:tc>
        <w:tc>
          <w:tcPr>
            <w:tcW w:w="2399" w:type="pct"/>
            <w:tcBorders>
              <w:top w:val="nil"/>
              <w:left w:val="nil"/>
              <w:bottom w:val="single" w:sz="8" w:space="0" w:color="auto"/>
              <w:right w:val="single" w:sz="8" w:space="0" w:color="auto"/>
            </w:tcBorders>
            <w:vAlign w:val="center"/>
          </w:tcPr>
          <w:p w14:paraId="0A932CA2" w14:textId="1FBF972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Querétaro, Querétaro</w:t>
            </w:r>
          </w:p>
        </w:tc>
        <w:tc>
          <w:tcPr>
            <w:tcW w:w="759" w:type="pct"/>
            <w:tcBorders>
              <w:top w:val="nil"/>
              <w:left w:val="nil"/>
              <w:bottom w:val="single" w:sz="8" w:space="0" w:color="auto"/>
              <w:right w:val="single" w:sz="8" w:space="0" w:color="auto"/>
            </w:tcBorders>
            <w:vAlign w:val="center"/>
          </w:tcPr>
          <w:p w14:paraId="4B240709" w14:textId="589C04D5"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402EC959" w14:textId="1D5DB26A"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0F9FBC2C"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3D088875" w14:textId="20E3FFB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Zona. 2-A Troncoso</w:t>
            </w:r>
          </w:p>
        </w:tc>
        <w:tc>
          <w:tcPr>
            <w:tcW w:w="2399" w:type="pct"/>
            <w:tcBorders>
              <w:top w:val="nil"/>
              <w:left w:val="nil"/>
              <w:bottom w:val="single" w:sz="8" w:space="0" w:color="auto"/>
              <w:right w:val="single" w:sz="8" w:space="0" w:color="auto"/>
            </w:tcBorders>
            <w:vAlign w:val="center"/>
          </w:tcPr>
          <w:p w14:paraId="28B8F8E9" w14:textId="44ECB7B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Añil Francisco del Paso y Troncoso No. 144 Granjas México Iztacalco, Ciudad de México</w:t>
            </w:r>
          </w:p>
        </w:tc>
        <w:tc>
          <w:tcPr>
            <w:tcW w:w="759" w:type="pct"/>
            <w:tcBorders>
              <w:top w:val="nil"/>
              <w:left w:val="nil"/>
              <w:bottom w:val="single" w:sz="8" w:space="0" w:color="auto"/>
              <w:right w:val="single" w:sz="8" w:space="0" w:color="auto"/>
            </w:tcBorders>
            <w:vAlign w:val="center"/>
          </w:tcPr>
          <w:p w14:paraId="5B31B8E4" w14:textId="747251B7"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1D8EF027" w14:textId="2E923F03"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0BFBAD42"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7E0299B4" w14:textId="7641D68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 Acapulco</w:t>
            </w:r>
          </w:p>
        </w:tc>
        <w:tc>
          <w:tcPr>
            <w:tcW w:w="2399" w:type="pct"/>
            <w:tcBorders>
              <w:top w:val="nil"/>
              <w:left w:val="nil"/>
              <w:bottom w:val="single" w:sz="8" w:space="0" w:color="auto"/>
              <w:right w:val="single" w:sz="8" w:space="0" w:color="auto"/>
            </w:tcBorders>
            <w:vAlign w:val="center"/>
          </w:tcPr>
          <w:p w14:paraId="44CF97A9" w14:textId="67B578E0"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Avenida Ruiz Cortínez Infonavit Alta Progreso S/N, Francisco Villa Acapulco de Juárez, Gro.</w:t>
            </w:r>
          </w:p>
        </w:tc>
        <w:tc>
          <w:tcPr>
            <w:tcW w:w="759" w:type="pct"/>
            <w:tcBorders>
              <w:top w:val="nil"/>
              <w:left w:val="nil"/>
              <w:bottom w:val="single" w:sz="8" w:space="0" w:color="auto"/>
              <w:right w:val="single" w:sz="8" w:space="0" w:color="auto"/>
            </w:tcBorders>
            <w:vAlign w:val="center"/>
          </w:tcPr>
          <w:p w14:paraId="6AF9FF3D" w14:textId="60B5E0B9"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13C1C6FE" w14:textId="3B8819E7"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6470D571"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51326C2E" w14:textId="53AF840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Zona. 1-A Venados</w:t>
            </w:r>
          </w:p>
        </w:tc>
        <w:tc>
          <w:tcPr>
            <w:tcW w:w="2399" w:type="pct"/>
            <w:tcBorders>
              <w:top w:val="nil"/>
              <w:left w:val="nil"/>
              <w:bottom w:val="single" w:sz="8" w:space="0" w:color="auto"/>
              <w:right w:val="single" w:sz="8" w:space="0" w:color="auto"/>
            </w:tcBorders>
            <w:vAlign w:val="center"/>
          </w:tcPr>
          <w:p w14:paraId="166D0B30" w14:textId="65219C1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Gabriel Mancera Entre Romero de Terreros y Nicolás San Juan No. 222 del Valle Benito Juárez, Ciudad México</w:t>
            </w:r>
          </w:p>
        </w:tc>
        <w:tc>
          <w:tcPr>
            <w:tcW w:w="759" w:type="pct"/>
            <w:tcBorders>
              <w:top w:val="nil"/>
              <w:left w:val="nil"/>
              <w:bottom w:val="single" w:sz="8" w:space="0" w:color="auto"/>
              <w:right w:val="single" w:sz="8" w:space="0" w:color="auto"/>
            </w:tcBorders>
            <w:vAlign w:val="center"/>
          </w:tcPr>
          <w:p w14:paraId="7052E82E" w14:textId="3C7B142A"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7A2324F" w14:textId="6F567527"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12F5D921"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57B93A99" w14:textId="0464EBB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 Cuernavaca</w:t>
            </w:r>
          </w:p>
        </w:tc>
        <w:tc>
          <w:tcPr>
            <w:tcW w:w="2399" w:type="pct"/>
            <w:tcBorders>
              <w:top w:val="nil"/>
              <w:left w:val="nil"/>
              <w:bottom w:val="single" w:sz="8" w:space="0" w:color="auto"/>
              <w:right w:val="single" w:sz="8" w:space="0" w:color="auto"/>
            </w:tcBorders>
            <w:vAlign w:val="center"/>
          </w:tcPr>
          <w:p w14:paraId="7809E4A8" w14:textId="613E4950"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Avenida Plan de Ayala Esq. Avenida Central S/N, Centro Cuernavaca, Mor.</w:t>
            </w:r>
          </w:p>
        </w:tc>
        <w:tc>
          <w:tcPr>
            <w:tcW w:w="759" w:type="pct"/>
            <w:tcBorders>
              <w:top w:val="nil"/>
              <w:left w:val="nil"/>
              <w:bottom w:val="single" w:sz="8" w:space="0" w:color="auto"/>
              <w:right w:val="single" w:sz="8" w:space="0" w:color="auto"/>
            </w:tcBorders>
            <w:vAlign w:val="center"/>
          </w:tcPr>
          <w:p w14:paraId="2E960282" w14:textId="58C16BDE"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4BEB0A45" w14:textId="62D948E2"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2CAA4706"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7C977537" w14:textId="7490E75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 Aguascalientes</w:t>
            </w:r>
          </w:p>
        </w:tc>
        <w:tc>
          <w:tcPr>
            <w:tcW w:w="2399" w:type="pct"/>
            <w:tcBorders>
              <w:top w:val="nil"/>
              <w:left w:val="nil"/>
              <w:bottom w:val="single" w:sz="8" w:space="0" w:color="auto"/>
              <w:right w:val="single" w:sz="8" w:space="0" w:color="auto"/>
            </w:tcBorders>
            <w:vAlign w:val="center"/>
          </w:tcPr>
          <w:p w14:paraId="5978C1F4" w14:textId="4D7545B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Boulevard José María Chávez No. 1202, Fraccionamiento Lindavista Aguascalientes, Ags.</w:t>
            </w:r>
          </w:p>
        </w:tc>
        <w:tc>
          <w:tcPr>
            <w:tcW w:w="759" w:type="pct"/>
            <w:tcBorders>
              <w:top w:val="nil"/>
              <w:left w:val="nil"/>
              <w:bottom w:val="single" w:sz="8" w:space="0" w:color="auto"/>
              <w:right w:val="single" w:sz="8" w:space="0" w:color="auto"/>
            </w:tcBorders>
            <w:vAlign w:val="center"/>
          </w:tcPr>
          <w:p w14:paraId="08B59AF7" w14:textId="0F5410F9"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A06A9BB" w14:textId="44CDFFB6"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420EDF81"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1B736DB9" w14:textId="332826C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2 Aguascalientes</w:t>
            </w:r>
          </w:p>
        </w:tc>
        <w:tc>
          <w:tcPr>
            <w:tcW w:w="2399" w:type="pct"/>
            <w:tcBorders>
              <w:top w:val="nil"/>
              <w:left w:val="nil"/>
              <w:bottom w:val="single" w:sz="8" w:space="0" w:color="auto"/>
              <w:right w:val="single" w:sz="8" w:space="0" w:color="auto"/>
            </w:tcBorders>
            <w:vAlign w:val="center"/>
          </w:tcPr>
          <w:p w14:paraId="3645230E" w14:textId="7D00BEB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Avenida de los conos no. 102, Fraccionamiento Ojo caliente,  Aguascalientes, Ags.</w:t>
            </w:r>
          </w:p>
        </w:tc>
        <w:tc>
          <w:tcPr>
            <w:tcW w:w="759" w:type="pct"/>
            <w:tcBorders>
              <w:top w:val="nil"/>
              <w:left w:val="nil"/>
              <w:bottom w:val="single" w:sz="8" w:space="0" w:color="auto"/>
              <w:right w:val="single" w:sz="8" w:space="0" w:color="auto"/>
            </w:tcBorders>
            <w:vAlign w:val="center"/>
          </w:tcPr>
          <w:p w14:paraId="155EA98E" w14:textId="271BD476"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6B9B5B6A" w14:textId="2DD7BB64"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4558C02D"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4FA12437" w14:textId="72E0AE73"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3 Aguascalientes</w:t>
            </w:r>
          </w:p>
        </w:tc>
        <w:tc>
          <w:tcPr>
            <w:tcW w:w="2399" w:type="pct"/>
            <w:tcBorders>
              <w:top w:val="nil"/>
              <w:left w:val="nil"/>
              <w:bottom w:val="single" w:sz="8" w:space="0" w:color="auto"/>
              <w:right w:val="single" w:sz="8" w:space="0" w:color="auto"/>
            </w:tcBorders>
            <w:vAlign w:val="center"/>
          </w:tcPr>
          <w:p w14:paraId="73F72F57" w14:textId="52CC4A2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Aguascalientes, Ags., Prol. Gral. Ignacio Zaragoza,</w:t>
            </w:r>
          </w:p>
        </w:tc>
        <w:tc>
          <w:tcPr>
            <w:tcW w:w="759" w:type="pct"/>
            <w:tcBorders>
              <w:top w:val="nil"/>
              <w:left w:val="nil"/>
              <w:bottom w:val="single" w:sz="8" w:space="0" w:color="auto"/>
              <w:right w:val="single" w:sz="8" w:space="0" w:color="auto"/>
            </w:tcBorders>
            <w:vAlign w:val="center"/>
          </w:tcPr>
          <w:p w14:paraId="6CE002E1" w14:textId="71B26897"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68DB6FB1" w14:textId="483CAFBD"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7024B1D6"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78D1673E" w14:textId="631288E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47 Iztapalapa</w:t>
            </w:r>
          </w:p>
        </w:tc>
        <w:tc>
          <w:tcPr>
            <w:tcW w:w="2399" w:type="pct"/>
            <w:tcBorders>
              <w:top w:val="nil"/>
              <w:left w:val="nil"/>
              <w:bottom w:val="single" w:sz="8" w:space="0" w:color="auto"/>
              <w:right w:val="single" w:sz="8" w:space="0" w:color="auto"/>
            </w:tcBorders>
            <w:vAlign w:val="center"/>
          </w:tcPr>
          <w:p w14:paraId="11675EAA" w14:textId="6DF7468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Campaña del ébano y Combate de Celaya S/N, Vicente Guerrero, Iztapalapa, Ciudad de México</w:t>
            </w:r>
          </w:p>
        </w:tc>
        <w:tc>
          <w:tcPr>
            <w:tcW w:w="759" w:type="pct"/>
            <w:tcBorders>
              <w:top w:val="nil"/>
              <w:left w:val="nil"/>
              <w:bottom w:val="single" w:sz="8" w:space="0" w:color="auto"/>
              <w:right w:val="single" w:sz="8" w:space="0" w:color="auto"/>
            </w:tcBorders>
            <w:vAlign w:val="center"/>
          </w:tcPr>
          <w:p w14:paraId="45A74D2A" w14:textId="64634BC2"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E4820F2" w14:textId="5B2EB947"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6F98DEE7" w14:textId="77777777" w:rsidTr="003B524A">
        <w:trPr>
          <w:trHeight w:val="70"/>
          <w:jc w:val="center"/>
        </w:trPr>
        <w:tc>
          <w:tcPr>
            <w:tcW w:w="1166" w:type="pct"/>
            <w:tcBorders>
              <w:top w:val="nil"/>
              <w:left w:val="single" w:sz="8" w:space="0" w:color="auto"/>
              <w:bottom w:val="single" w:sz="8" w:space="0" w:color="auto"/>
              <w:right w:val="single" w:sz="8" w:space="0" w:color="auto"/>
            </w:tcBorders>
            <w:shd w:val="clear" w:color="000000" w:fill="FFFFFF"/>
            <w:vAlign w:val="center"/>
          </w:tcPr>
          <w:p w14:paraId="4AC75B59" w14:textId="70495343"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 xml:space="preserve">Hospital General Regional 25 </w:t>
            </w:r>
          </w:p>
        </w:tc>
        <w:tc>
          <w:tcPr>
            <w:tcW w:w="2399" w:type="pct"/>
            <w:tcBorders>
              <w:top w:val="nil"/>
              <w:left w:val="nil"/>
              <w:bottom w:val="single" w:sz="8" w:space="0" w:color="auto"/>
              <w:right w:val="single" w:sz="8" w:space="0" w:color="auto"/>
            </w:tcBorders>
            <w:vAlign w:val="center"/>
          </w:tcPr>
          <w:p w14:paraId="20D3C801" w14:textId="16375A4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Calz. Ignacio Zaragoza 1840, Juan Escutia, Iztapalapa, 09100 Ciudad de México, CDMX</w:t>
            </w:r>
          </w:p>
        </w:tc>
        <w:tc>
          <w:tcPr>
            <w:tcW w:w="759" w:type="pct"/>
            <w:tcBorders>
              <w:top w:val="nil"/>
              <w:left w:val="nil"/>
              <w:bottom w:val="single" w:sz="8" w:space="0" w:color="auto"/>
              <w:right w:val="single" w:sz="8" w:space="0" w:color="auto"/>
            </w:tcBorders>
            <w:vAlign w:val="center"/>
          </w:tcPr>
          <w:p w14:paraId="77AC867B" w14:textId="505E48B0"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0B01EC3" w14:textId="2A86CDE8"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760CAEAD"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56AC295F" w14:textId="694A902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200 Tecámac</w:t>
            </w:r>
          </w:p>
        </w:tc>
        <w:tc>
          <w:tcPr>
            <w:tcW w:w="2399" w:type="pct"/>
            <w:tcBorders>
              <w:top w:val="nil"/>
              <w:left w:val="nil"/>
              <w:bottom w:val="single" w:sz="8" w:space="0" w:color="auto"/>
              <w:right w:val="single" w:sz="8" w:space="0" w:color="auto"/>
            </w:tcBorders>
            <w:vAlign w:val="center"/>
          </w:tcPr>
          <w:p w14:paraId="25BBF941" w14:textId="6E8986D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Carretera México Pachuca Km. 42, Lote 31. Tecámac, Méx.</w:t>
            </w:r>
          </w:p>
        </w:tc>
        <w:tc>
          <w:tcPr>
            <w:tcW w:w="759" w:type="pct"/>
            <w:tcBorders>
              <w:top w:val="nil"/>
              <w:left w:val="nil"/>
              <w:bottom w:val="single" w:sz="8" w:space="0" w:color="auto"/>
              <w:right w:val="single" w:sz="8" w:space="0" w:color="auto"/>
            </w:tcBorders>
            <w:vAlign w:val="center"/>
          </w:tcPr>
          <w:p w14:paraId="375600FD" w14:textId="4C176167"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7970C399" w14:textId="10961374"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66C4F5F6"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5F962AD7" w14:textId="6E5EDBF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8 San Angel</w:t>
            </w:r>
          </w:p>
        </w:tc>
        <w:tc>
          <w:tcPr>
            <w:tcW w:w="2399" w:type="pct"/>
            <w:tcBorders>
              <w:top w:val="nil"/>
              <w:left w:val="nil"/>
              <w:bottom w:val="single" w:sz="8" w:space="0" w:color="auto"/>
              <w:right w:val="single" w:sz="8" w:space="0" w:color="auto"/>
            </w:tcBorders>
            <w:vAlign w:val="center"/>
          </w:tcPr>
          <w:p w14:paraId="1EF66E06" w14:textId="130FD9A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Avenida Río Magdalena entre Altamirano de Hidalgo No. 289, Tizapan San Ángel Álvaro Obregón, Ciudad de México</w:t>
            </w:r>
          </w:p>
        </w:tc>
        <w:tc>
          <w:tcPr>
            <w:tcW w:w="759" w:type="pct"/>
            <w:tcBorders>
              <w:top w:val="nil"/>
              <w:left w:val="nil"/>
              <w:bottom w:val="single" w:sz="8" w:space="0" w:color="auto"/>
              <w:right w:val="single" w:sz="8" w:space="0" w:color="auto"/>
            </w:tcBorders>
            <w:vAlign w:val="center"/>
          </w:tcPr>
          <w:p w14:paraId="6EE78F94" w14:textId="3800819D"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447C11D5" w14:textId="6874F845"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219A642C"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2D1CD98D" w14:textId="1A72530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lastRenderedPageBreak/>
              <w:t>Hospital General Regional  251 Metepec</w:t>
            </w:r>
          </w:p>
        </w:tc>
        <w:tc>
          <w:tcPr>
            <w:tcW w:w="2399" w:type="pct"/>
            <w:tcBorders>
              <w:top w:val="nil"/>
              <w:left w:val="nil"/>
              <w:bottom w:val="single" w:sz="8" w:space="0" w:color="auto"/>
              <w:right w:val="single" w:sz="8" w:space="0" w:color="auto"/>
            </w:tcBorders>
            <w:vAlign w:val="center"/>
          </w:tcPr>
          <w:p w14:paraId="46D2C160" w14:textId="3509443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Árbol de la Vida y 505 Sur no. 501, Col. Bosques de Metepec, Metepec, Méx.</w:t>
            </w:r>
          </w:p>
        </w:tc>
        <w:tc>
          <w:tcPr>
            <w:tcW w:w="759" w:type="pct"/>
            <w:tcBorders>
              <w:top w:val="nil"/>
              <w:left w:val="nil"/>
              <w:bottom w:val="single" w:sz="8" w:space="0" w:color="auto"/>
              <w:right w:val="single" w:sz="8" w:space="0" w:color="auto"/>
            </w:tcBorders>
            <w:vAlign w:val="center"/>
          </w:tcPr>
          <w:p w14:paraId="1E5160D6" w14:textId="06792BAC"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2FCA6DE" w14:textId="6A655292"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769D2E1C"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3B01B770" w14:textId="3E68B6D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No. 252 Atlacomulco</w:t>
            </w:r>
          </w:p>
        </w:tc>
        <w:tc>
          <w:tcPr>
            <w:tcW w:w="2399" w:type="pct"/>
            <w:tcBorders>
              <w:top w:val="nil"/>
              <w:left w:val="nil"/>
              <w:bottom w:val="single" w:sz="8" w:space="0" w:color="auto"/>
              <w:right w:val="single" w:sz="8" w:space="0" w:color="auto"/>
            </w:tcBorders>
            <w:vAlign w:val="center"/>
          </w:tcPr>
          <w:p w14:paraId="4BE71A28" w14:textId="3731984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Camino Flor De María Y Calzada Sr. Del Huerto 154 Atlacomulco, Col. Colonia San Martín , Atlacomulco De Fabela, C.p. 50454 Edo de Mex</w:t>
            </w:r>
          </w:p>
        </w:tc>
        <w:tc>
          <w:tcPr>
            <w:tcW w:w="759" w:type="pct"/>
            <w:tcBorders>
              <w:top w:val="nil"/>
              <w:left w:val="nil"/>
              <w:bottom w:val="single" w:sz="8" w:space="0" w:color="auto"/>
              <w:right w:val="single" w:sz="8" w:space="0" w:color="auto"/>
            </w:tcBorders>
            <w:vAlign w:val="center"/>
          </w:tcPr>
          <w:p w14:paraId="7BE33B88" w14:textId="718D0B78"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576FC9CA" w14:textId="4C1D8D45"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06873993"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06FEDF50" w14:textId="3B102A0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No. 1 Charo</w:t>
            </w:r>
          </w:p>
        </w:tc>
        <w:tc>
          <w:tcPr>
            <w:tcW w:w="2399" w:type="pct"/>
            <w:tcBorders>
              <w:top w:val="nil"/>
              <w:left w:val="nil"/>
              <w:bottom w:val="single" w:sz="8" w:space="0" w:color="auto"/>
              <w:right w:val="single" w:sz="8" w:space="0" w:color="auto"/>
            </w:tcBorders>
            <w:vAlign w:val="center"/>
          </w:tcPr>
          <w:p w14:paraId="7AC9AC58" w14:textId="4A0CB2F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Morelia, Michoacán Av. Bosque de los Olivos No. 101, La Goleta/Charo Charo,, C.P. 61301</w:t>
            </w:r>
          </w:p>
        </w:tc>
        <w:tc>
          <w:tcPr>
            <w:tcW w:w="759" w:type="pct"/>
            <w:tcBorders>
              <w:top w:val="nil"/>
              <w:left w:val="nil"/>
              <w:bottom w:val="single" w:sz="8" w:space="0" w:color="auto"/>
              <w:right w:val="single" w:sz="8" w:space="0" w:color="auto"/>
            </w:tcBorders>
            <w:vAlign w:val="center"/>
          </w:tcPr>
          <w:p w14:paraId="25E59339" w14:textId="4AFDFE51"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734DB0DE" w14:textId="24C16EED"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57F020AB"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0CB878DF" w14:textId="5692348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No. 83</w:t>
            </w:r>
          </w:p>
        </w:tc>
        <w:tc>
          <w:tcPr>
            <w:tcW w:w="2399" w:type="pct"/>
            <w:tcBorders>
              <w:top w:val="nil"/>
              <w:left w:val="nil"/>
              <w:bottom w:val="single" w:sz="8" w:space="0" w:color="auto"/>
              <w:right w:val="single" w:sz="8" w:space="0" w:color="auto"/>
            </w:tcBorders>
            <w:vAlign w:val="center"/>
          </w:tcPr>
          <w:p w14:paraId="1C01CCE5" w14:textId="44CA59D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Morelia, Mich. Av. de las Camelinas 1935, Zona Sin Asignación de Nombre de Colonia,</w:t>
            </w:r>
          </w:p>
        </w:tc>
        <w:tc>
          <w:tcPr>
            <w:tcW w:w="759" w:type="pct"/>
            <w:tcBorders>
              <w:top w:val="nil"/>
              <w:left w:val="nil"/>
              <w:bottom w:val="single" w:sz="8" w:space="0" w:color="auto"/>
              <w:right w:val="single" w:sz="8" w:space="0" w:color="auto"/>
            </w:tcBorders>
            <w:vAlign w:val="center"/>
          </w:tcPr>
          <w:p w14:paraId="0C1E246B" w14:textId="0D124FDB"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7B67CB53" w14:textId="2BC9524A"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0CAE3DF6" w14:textId="77777777" w:rsidTr="003B524A">
        <w:trPr>
          <w:trHeight w:val="70"/>
          <w:jc w:val="center"/>
        </w:trPr>
        <w:tc>
          <w:tcPr>
            <w:tcW w:w="1166" w:type="pct"/>
            <w:tcBorders>
              <w:top w:val="nil"/>
              <w:left w:val="single" w:sz="8" w:space="0" w:color="auto"/>
              <w:bottom w:val="single" w:sz="8" w:space="0" w:color="auto"/>
              <w:right w:val="single" w:sz="8" w:space="0" w:color="auto"/>
            </w:tcBorders>
            <w:shd w:val="clear" w:color="000000" w:fill="FFFFFF"/>
            <w:vAlign w:val="center"/>
          </w:tcPr>
          <w:p w14:paraId="32222128" w14:textId="18B132C0"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No. 86 Uruapan</w:t>
            </w:r>
          </w:p>
        </w:tc>
        <w:tc>
          <w:tcPr>
            <w:tcW w:w="2399" w:type="pct"/>
            <w:tcBorders>
              <w:top w:val="nil"/>
              <w:left w:val="nil"/>
              <w:bottom w:val="single" w:sz="8" w:space="0" w:color="auto"/>
              <w:right w:val="single" w:sz="8" w:space="0" w:color="auto"/>
            </w:tcBorders>
            <w:vAlign w:val="center"/>
          </w:tcPr>
          <w:p w14:paraId="625EB79F" w14:textId="242B19C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Boulevard Industrial Circuito Interior 5400, ampliación San Rafael, Caltzontzin, 60137 Uruapan, Mich.</w:t>
            </w:r>
          </w:p>
        </w:tc>
        <w:tc>
          <w:tcPr>
            <w:tcW w:w="759" w:type="pct"/>
            <w:tcBorders>
              <w:top w:val="nil"/>
              <w:left w:val="nil"/>
              <w:bottom w:val="single" w:sz="8" w:space="0" w:color="auto"/>
              <w:right w:val="single" w:sz="8" w:space="0" w:color="auto"/>
            </w:tcBorders>
            <w:vAlign w:val="center"/>
          </w:tcPr>
          <w:p w14:paraId="66B74286" w14:textId="128E43A7"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1F8000DF" w14:textId="6566B2B4"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36ADBF6F"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138BBCC5" w14:textId="34135C3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No. 50</w:t>
            </w:r>
          </w:p>
        </w:tc>
        <w:tc>
          <w:tcPr>
            <w:tcW w:w="2399" w:type="pct"/>
            <w:tcBorders>
              <w:top w:val="nil"/>
              <w:left w:val="nil"/>
              <w:bottom w:val="single" w:sz="8" w:space="0" w:color="auto"/>
              <w:right w:val="single" w:sz="8" w:space="0" w:color="auto"/>
            </w:tcBorders>
            <w:vAlign w:val="center"/>
          </w:tcPr>
          <w:p w14:paraId="72D58018" w14:textId="622E85B0"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San Luis Potosí, S.L.P., Av. Tangamanga No. 205 Col. Prados, 1ra Sección C.P. 78397</w:t>
            </w:r>
          </w:p>
        </w:tc>
        <w:tc>
          <w:tcPr>
            <w:tcW w:w="759" w:type="pct"/>
            <w:tcBorders>
              <w:top w:val="nil"/>
              <w:left w:val="nil"/>
              <w:bottom w:val="single" w:sz="8" w:space="0" w:color="auto"/>
              <w:right w:val="single" w:sz="8" w:space="0" w:color="auto"/>
            </w:tcBorders>
            <w:vAlign w:val="center"/>
          </w:tcPr>
          <w:p w14:paraId="03A01135" w14:textId="76C60EE5"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2EC0D4BA" w14:textId="2FE28AB8"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1C7479B0"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4295D353" w14:textId="7771E51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2 Villa Coapa</w:t>
            </w:r>
          </w:p>
        </w:tc>
        <w:tc>
          <w:tcPr>
            <w:tcW w:w="2399" w:type="pct"/>
            <w:tcBorders>
              <w:top w:val="nil"/>
              <w:left w:val="nil"/>
              <w:bottom w:val="single" w:sz="8" w:space="0" w:color="auto"/>
              <w:right w:val="single" w:sz="8" w:space="0" w:color="auto"/>
            </w:tcBorders>
            <w:vAlign w:val="center"/>
          </w:tcPr>
          <w:p w14:paraId="08D8F45E" w14:textId="3B4EFD1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Cd. Mex. Calzada de las bombas No. 117, Ex Hacienda de Coapa, Coyoacán, C.P. 04920</w:t>
            </w:r>
          </w:p>
        </w:tc>
        <w:tc>
          <w:tcPr>
            <w:tcW w:w="759" w:type="pct"/>
            <w:tcBorders>
              <w:top w:val="nil"/>
              <w:left w:val="nil"/>
              <w:bottom w:val="single" w:sz="8" w:space="0" w:color="auto"/>
              <w:right w:val="single" w:sz="8" w:space="0" w:color="auto"/>
            </w:tcBorders>
            <w:vAlign w:val="center"/>
          </w:tcPr>
          <w:p w14:paraId="06236C21" w14:textId="27364DFF"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17F7E763" w14:textId="20F07AD4"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5C730911"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3B6D1BAC" w14:textId="5AB45F5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No. 1 Durango</w:t>
            </w:r>
          </w:p>
        </w:tc>
        <w:tc>
          <w:tcPr>
            <w:tcW w:w="2399" w:type="pct"/>
            <w:tcBorders>
              <w:top w:val="nil"/>
              <w:left w:val="nil"/>
              <w:bottom w:val="single" w:sz="8" w:space="0" w:color="auto"/>
              <w:right w:val="single" w:sz="8" w:space="0" w:color="auto"/>
            </w:tcBorders>
            <w:vAlign w:val="center"/>
          </w:tcPr>
          <w:p w14:paraId="63CB5AF1" w14:textId="2E24629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Durango, Dgo. Av. Normal No. 200, Col. Silvestre Dorador C.P. 34070</w:t>
            </w:r>
          </w:p>
        </w:tc>
        <w:tc>
          <w:tcPr>
            <w:tcW w:w="759" w:type="pct"/>
            <w:tcBorders>
              <w:top w:val="nil"/>
              <w:left w:val="nil"/>
              <w:bottom w:val="single" w:sz="8" w:space="0" w:color="auto"/>
              <w:right w:val="single" w:sz="8" w:space="0" w:color="auto"/>
            </w:tcBorders>
            <w:vAlign w:val="center"/>
          </w:tcPr>
          <w:p w14:paraId="0B6CB801" w14:textId="695AEB34"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64DBB9C8" w14:textId="44A4E384"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3513867C"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442FC218" w14:textId="4EDDE0C0"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No. 48 San Pedro Xalpa</w:t>
            </w:r>
          </w:p>
        </w:tc>
        <w:tc>
          <w:tcPr>
            <w:tcW w:w="2399" w:type="pct"/>
            <w:tcBorders>
              <w:top w:val="nil"/>
              <w:left w:val="nil"/>
              <w:bottom w:val="single" w:sz="8" w:space="0" w:color="auto"/>
              <w:right w:val="single" w:sz="8" w:space="0" w:color="auto"/>
            </w:tcBorders>
            <w:vAlign w:val="center"/>
          </w:tcPr>
          <w:p w14:paraId="7735E24A" w14:textId="05174B80"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Ciudad de México Elpidio Cortes s/n esq. Bertonio , Col. San Pedro Xalpa, C.P. 2719 Alcaldía Azcapotzalco</w:t>
            </w:r>
          </w:p>
        </w:tc>
        <w:tc>
          <w:tcPr>
            <w:tcW w:w="759" w:type="pct"/>
            <w:tcBorders>
              <w:top w:val="nil"/>
              <w:left w:val="nil"/>
              <w:bottom w:val="single" w:sz="8" w:space="0" w:color="auto"/>
              <w:right w:val="single" w:sz="8" w:space="0" w:color="auto"/>
            </w:tcBorders>
            <w:vAlign w:val="center"/>
          </w:tcPr>
          <w:p w14:paraId="69372D56" w14:textId="5FFE133D"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04D33136" w14:textId="04B92A41"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66A1F835"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491B20C8" w14:textId="58460373"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 Mc Gregor</w:t>
            </w:r>
          </w:p>
        </w:tc>
        <w:tc>
          <w:tcPr>
            <w:tcW w:w="2399" w:type="pct"/>
            <w:tcBorders>
              <w:top w:val="nil"/>
              <w:left w:val="nil"/>
              <w:bottom w:val="single" w:sz="8" w:space="0" w:color="auto"/>
              <w:right w:val="single" w:sz="8" w:space="0" w:color="auto"/>
            </w:tcBorders>
            <w:vAlign w:val="center"/>
          </w:tcPr>
          <w:p w14:paraId="30C57B6A" w14:textId="2737686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Cd. Mex. Gabriel Mancera No. 222 Col del Valle, Benito Juárez C.P. 0100</w:t>
            </w:r>
          </w:p>
        </w:tc>
        <w:tc>
          <w:tcPr>
            <w:tcW w:w="759" w:type="pct"/>
            <w:tcBorders>
              <w:top w:val="nil"/>
              <w:left w:val="nil"/>
              <w:bottom w:val="single" w:sz="8" w:space="0" w:color="auto"/>
              <w:right w:val="single" w:sz="8" w:space="0" w:color="auto"/>
            </w:tcBorders>
            <w:vAlign w:val="center"/>
          </w:tcPr>
          <w:p w14:paraId="231C546C" w14:textId="3134F3D6"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10DF6E95" w14:textId="4E96B749"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236F2A21"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6EBBFE4A" w14:textId="608A45C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24 Insurgentes</w:t>
            </w:r>
          </w:p>
        </w:tc>
        <w:tc>
          <w:tcPr>
            <w:tcW w:w="2399" w:type="pct"/>
            <w:tcBorders>
              <w:top w:val="nil"/>
              <w:left w:val="nil"/>
              <w:bottom w:val="single" w:sz="8" w:space="0" w:color="auto"/>
              <w:right w:val="single" w:sz="8" w:space="0" w:color="auto"/>
            </w:tcBorders>
            <w:vAlign w:val="center"/>
          </w:tcPr>
          <w:p w14:paraId="3D175272" w14:textId="4E9B5FEA"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Cd. Mex. Insurgente Nort 1322 Magdalena de las Salinas Gustavo Madero C.p. 07760</w:t>
            </w:r>
          </w:p>
        </w:tc>
        <w:tc>
          <w:tcPr>
            <w:tcW w:w="759" w:type="pct"/>
            <w:tcBorders>
              <w:top w:val="nil"/>
              <w:left w:val="nil"/>
              <w:bottom w:val="single" w:sz="8" w:space="0" w:color="auto"/>
              <w:right w:val="single" w:sz="8" w:space="0" w:color="auto"/>
            </w:tcBorders>
            <w:vAlign w:val="center"/>
          </w:tcPr>
          <w:p w14:paraId="42C2B91A" w14:textId="577B2910"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4344048B" w14:textId="070243CA"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4CBB7EC8"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7AB00176" w14:textId="6755054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2 Irapuato</w:t>
            </w:r>
          </w:p>
        </w:tc>
        <w:tc>
          <w:tcPr>
            <w:tcW w:w="2399" w:type="pct"/>
            <w:tcBorders>
              <w:top w:val="nil"/>
              <w:left w:val="nil"/>
              <w:bottom w:val="single" w:sz="8" w:space="0" w:color="auto"/>
              <w:right w:val="single" w:sz="8" w:space="0" w:color="auto"/>
            </w:tcBorders>
            <w:vAlign w:val="center"/>
          </w:tcPr>
          <w:p w14:paraId="4D350507" w14:textId="1F0FA8D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Irapuato, Gto. Avenida de la Reforma No. 307 Fraccionamiento Gamez/Irapuato Cp. 36620</w:t>
            </w:r>
          </w:p>
        </w:tc>
        <w:tc>
          <w:tcPr>
            <w:tcW w:w="759" w:type="pct"/>
            <w:tcBorders>
              <w:top w:val="nil"/>
              <w:left w:val="nil"/>
              <w:bottom w:val="single" w:sz="8" w:space="0" w:color="auto"/>
              <w:right w:val="single" w:sz="8" w:space="0" w:color="auto"/>
            </w:tcBorders>
            <w:vAlign w:val="center"/>
          </w:tcPr>
          <w:p w14:paraId="060EAC72" w14:textId="2AE3403A"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7BFA4F27" w14:textId="7CEF4ECE"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7E6CAF0A"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4FFBA2FC" w14:textId="1EA21117"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46 Guadalajara</w:t>
            </w:r>
          </w:p>
        </w:tc>
        <w:tc>
          <w:tcPr>
            <w:tcW w:w="2399" w:type="pct"/>
            <w:tcBorders>
              <w:top w:val="nil"/>
              <w:left w:val="nil"/>
              <w:bottom w:val="single" w:sz="8" w:space="0" w:color="auto"/>
              <w:right w:val="single" w:sz="8" w:space="0" w:color="auto"/>
            </w:tcBorders>
            <w:vAlign w:val="center"/>
          </w:tcPr>
          <w:p w14:paraId="03A87FB5" w14:textId="448C842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Guadalajara, Jal. San Felipe 1014,  Av. Lázaro Cárdenas No. 64 Morelos C.p. 44910</w:t>
            </w:r>
          </w:p>
        </w:tc>
        <w:tc>
          <w:tcPr>
            <w:tcW w:w="759" w:type="pct"/>
            <w:tcBorders>
              <w:top w:val="nil"/>
              <w:left w:val="nil"/>
              <w:bottom w:val="single" w:sz="8" w:space="0" w:color="auto"/>
              <w:right w:val="single" w:sz="8" w:space="0" w:color="auto"/>
            </w:tcBorders>
            <w:vAlign w:val="center"/>
          </w:tcPr>
          <w:p w14:paraId="7237F447" w14:textId="6B23BCBF"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67A34A77" w14:textId="03AF3E69"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7504A5A6"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2A83FD7B" w14:textId="24C2E93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110 Jalisco</w:t>
            </w:r>
          </w:p>
        </w:tc>
        <w:tc>
          <w:tcPr>
            <w:tcW w:w="2399" w:type="pct"/>
            <w:tcBorders>
              <w:top w:val="nil"/>
              <w:left w:val="nil"/>
              <w:bottom w:val="single" w:sz="8" w:space="0" w:color="auto"/>
              <w:right w:val="single" w:sz="8" w:space="0" w:color="auto"/>
            </w:tcBorders>
            <w:vAlign w:val="center"/>
          </w:tcPr>
          <w:p w14:paraId="24A0326C" w14:textId="091D16C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Oblatos, Jal. Av. Circunvalación Oblatos No. 2208 Guadalajara C.p.44730</w:t>
            </w:r>
          </w:p>
        </w:tc>
        <w:tc>
          <w:tcPr>
            <w:tcW w:w="759" w:type="pct"/>
            <w:tcBorders>
              <w:top w:val="nil"/>
              <w:left w:val="nil"/>
              <w:bottom w:val="single" w:sz="8" w:space="0" w:color="auto"/>
              <w:right w:val="single" w:sz="8" w:space="0" w:color="auto"/>
            </w:tcBorders>
            <w:vAlign w:val="center"/>
          </w:tcPr>
          <w:p w14:paraId="30BB31CD" w14:textId="550CD6C2"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187253C7" w14:textId="74F9E223"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39D5CF37"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4E53BF86" w14:textId="5B623E2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197 Texcoco</w:t>
            </w:r>
          </w:p>
        </w:tc>
        <w:tc>
          <w:tcPr>
            <w:tcW w:w="2399" w:type="pct"/>
            <w:tcBorders>
              <w:top w:val="nil"/>
              <w:left w:val="nil"/>
              <w:bottom w:val="single" w:sz="8" w:space="0" w:color="auto"/>
              <w:right w:val="single" w:sz="8" w:space="0" w:color="auto"/>
            </w:tcBorders>
            <w:vAlign w:val="center"/>
          </w:tcPr>
          <w:p w14:paraId="7DE75902" w14:textId="7201A3F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Edo. de Mex Avenida 2 de marzo No. 406, Centro Texcoco, Méx</w:t>
            </w:r>
          </w:p>
        </w:tc>
        <w:tc>
          <w:tcPr>
            <w:tcW w:w="759" w:type="pct"/>
            <w:tcBorders>
              <w:top w:val="nil"/>
              <w:left w:val="nil"/>
              <w:bottom w:val="single" w:sz="8" w:space="0" w:color="auto"/>
              <w:right w:val="single" w:sz="8" w:space="0" w:color="auto"/>
            </w:tcBorders>
            <w:vAlign w:val="center"/>
          </w:tcPr>
          <w:p w14:paraId="2F4EA00F" w14:textId="6897B58D"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765F1C83" w14:textId="3165480F"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433F33E6"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5A7B541C" w14:textId="31D7659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53 Los Reyes- La Paz</w:t>
            </w:r>
          </w:p>
        </w:tc>
        <w:tc>
          <w:tcPr>
            <w:tcW w:w="2399" w:type="pct"/>
            <w:tcBorders>
              <w:top w:val="nil"/>
              <w:left w:val="nil"/>
              <w:bottom w:val="single" w:sz="8" w:space="0" w:color="auto"/>
              <w:right w:val="single" w:sz="8" w:space="0" w:color="auto"/>
            </w:tcBorders>
            <w:vAlign w:val="center"/>
          </w:tcPr>
          <w:p w14:paraId="48569BED" w14:textId="6A83BAB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Edo de Mex. KM 17.5 Carretera Federal México Puebla Col. Los Reyes Centro La Paz</w:t>
            </w:r>
          </w:p>
        </w:tc>
        <w:tc>
          <w:tcPr>
            <w:tcW w:w="759" w:type="pct"/>
            <w:tcBorders>
              <w:top w:val="nil"/>
              <w:left w:val="nil"/>
              <w:bottom w:val="single" w:sz="8" w:space="0" w:color="auto"/>
              <w:right w:val="single" w:sz="8" w:space="0" w:color="auto"/>
            </w:tcBorders>
            <w:vAlign w:val="center"/>
          </w:tcPr>
          <w:p w14:paraId="3DA8A033" w14:textId="1F1CE3B3"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09169AD9" w14:textId="158A3E4B"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05BB982B"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6AB6D9D1" w14:textId="4C0EBCE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No. 196 “Fidel Velásquez”</w:t>
            </w:r>
          </w:p>
        </w:tc>
        <w:tc>
          <w:tcPr>
            <w:tcW w:w="2399" w:type="pct"/>
            <w:tcBorders>
              <w:top w:val="nil"/>
              <w:left w:val="nil"/>
              <w:bottom w:val="single" w:sz="8" w:space="0" w:color="auto"/>
              <w:right w:val="single" w:sz="8" w:space="0" w:color="auto"/>
            </w:tcBorders>
            <w:vAlign w:val="center"/>
          </w:tcPr>
          <w:p w14:paraId="03CF09E9" w14:textId="39C196A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Edo, de Mex., Filiberto Gómez esquina Gustavo Baz, Col. Industrial Tlalnepantla, Tlalnepantla, C.P. 54030</w:t>
            </w:r>
          </w:p>
        </w:tc>
        <w:tc>
          <w:tcPr>
            <w:tcW w:w="759" w:type="pct"/>
            <w:tcBorders>
              <w:top w:val="nil"/>
              <w:left w:val="nil"/>
              <w:bottom w:val="single" w:sz="8" w:space="0" w:color="auto"/>
              <w:right w:val="single" w:sz="8" w:space="0" w:color="auto"/>
            </w:tcBorders>
            <w:vAlign w:val="center"/>
          </w:tcPr>
          <w:p w14:paraId="38BBE119" w14:textId="32581F12"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1AB7516E" w14:textId="73848ABA"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1849232D"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08C96DBC" w14:textId="410C4DE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lastRenderedPageBreak/>
              <w:t>Hospital General de Zona 57 La Quebrada</w:t>
            </w:r>
          </w:p>
        </w:tc>
        <w:tc>
          <w:tcPr>
            <w:tcW w:w="2399" w:type="pct"/>
            <w:tcBorders>
              <w:top w:val="nil"/>
              <w:left w:val="nil"/>
              <w:bottom w:val="single" w:sz="8" w:space="0" w:color="auto"/>
              <w:right w:val="single" w:sz="8" w:space="0" w:color="auto"/>
            </w:tcBorders>
            <w:vAlign w:val="center"/>
          </w:tcPr>
          <w:p w14:paraId="32837D0B" w14:textId="2747D27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Edo. de Méx. Antigua carretera Tlalnepantla Cuautitlán S/N Col. La Quebrada C.p. 54769</w:t>
            </w:r>
          </w:p>
        </w:tc>
        <w:tc>
          <w:tcPr>
            <w:tcW w:w="759" w:type="pct"/>
            <w:tcBorders>
              <w:top w:val="nil"/>
              <w:left w:val="nil"/>
              <w:bottom w:val="single" w:sz="8" w:space="0" w:color="auto"/>
              <w:right w:val="single" w:sz="8" w:space="0" w:color="auto"/>
            </w:tcBorders>
            <w:vAlign w:val="center"/>
          </w:tcPr>
          <w:p w14:paraId="7960EE3A" w14:textId="79ACD598"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16A0221B" w14:textId="3ECAE659"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14F2793D" w14:textId="77777777" w:rsidTr="003B524A">
        <w:trPr>
          <w:trHeight w:val="70"/>
          <w:jc w:val="center"/>
        </w:trPr>
        <w:tc>
          <w:tcPr>
            <w:tcW w:w="1166" w:type="pct"/>
            <w:tcBorders>
              <w:top w:val="nil"/>
              <w:left w:val="single" w:sz="8" w:space="0" w:color="auto"/>
              <w:bottom w:val="nil"/>
              <w:right w:val="single" w:sz="8" w:space="0" w:color="auto"/>
            </w:tcBorders>
            <w:vAlign w:val="center"/>
          </w:tcPr>
          <w:p w14:paraId="48D7461F" w14:textId="7A05266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68 Tulpetlac</w:t>
            </w:r>
          </w:p>
        </w:tc>
        <w:tc>
          <w:tcPr>
            <w:tcW w:w="2399" w:type="pct"/>
            <w:tcBorders>
              <w:top w:val="nil"/>
              <w:left w:val="nil"/>
              <w:bottom w:val="nil"/>
              <w:right w:val="single" w:sz="8" w:space="0" w:color="auto"/>
            </w:tcBorders>
            <w:vAlign w:val="center"/>
          </w:tcPr>
          <w:p w14:paraId="05A9E5C3" w14:textId="10CC952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Calz. Héroes de Chapultepec 621, Centro, 68000 Oaxaca, Oax.</w:t>
            </w:r>
          </w:p>
        </w:tc>
        <w:tc>
          <w:tcPr>
            <w:tcW w:w="759" w:type="pct"/>
            <w:tcBorders>
              <w:top w:val="nil"/>
              <w:left w:val="nil"/>
              <w:bottom w:val="single" w:sz="8" w:space="0" w:color="auto"/>
              <w:right w:val="single" w:sz="8" w:space="0" w:color="auto"/>
            </w:tcBorders>
            <w:vAlign w:val="center"/>
          </w:tcPr>
          <w:p w14:paraId="61E01CCA" w14:textId="768B232C"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6DBD5F00" w14:textId="08F3CA03"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2BB56846" w14:textId="77777777" w:rsidTr="003B524A">
        <w:trPr>
          <w:trHeight w:val="70"/>
          <w:jc w:val="center"/>
        </w:trPr>
        <w:tc>
          <w:tcPr>
            <w:tcW w:w="1166" w:type="pct"/>
            <w:tcBorders>
              <w:top w:val="single" w:sz="4" w:space="0" w:color="auto"/>
              <w:left w:val="single" w:sz="8" w:space="0" w:color="auto"/>
              <w:bottom w:val="single" w:sz="8" w:space="0" w:color="auto"/>
              <w:right w:val="single" w:sz="8" w:space="0" w:color="auto"/>
            </w:tcBorders>
            <w:vAlign w:val="center"/>
          </w:tcPr>
          <w:p w14:paraId="3521E4EA" w14:textId="1DDFDA26"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72 Gustavo Baz</w:t>
            </w:r>
          </w:p>
        </w:tc>
        <w:tc>
          <w:tcPr>
            <w:tcW w:w="2399" w:type="pct"/>
            <w:tcBorders>
              <w:top w:val="single" w:sz="4" w:space="0" w:color="auto"/>
              <w:left w:val="nil"/>
              <w:bottom w:val="single" w:sz="8" w:space="0" w:color="auto"/>
              <w:right w:val="single" w:sz="8" w:space="0" w:color="auto"/>
            </w:tcBorders>
            <w:vAlign w:val="center"/>
          </w:tcPr>
          <w:p w14:paraId="7057B0FC" w14:textId="0E2A2C4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Edo. de Mex.Filiberto Gómez S/N, Industrial Tlalnepantla Tlalnepantla de Baz Cp. 54000</w:t>
            </w:r>
          </w:p>
        </w:tc>
        <w:tc>
          <w:tcPr>
            <w:tcW w:w="759" w:type="pct"/>
            <w:tcBorders>
              <w:top w:val="nil"/>
              <w:left w:val="nil"/>
              <w:bottom w:val="single" w:sz="8" w:space="0" w:color="auto"/>
              <w:right w:val="single" w:sz="8" w:space="0" w:color="auto"/>
            </w:tcBorders>
            <w:vAlign w:val="center"/>
          </w:tcPr>
          <w:p w14:paraId="6F2D946D" w14:textId="52D15208"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42A4148E" w14:textId="0B999B3A"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670AD55C"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696E135A" w14:textId="088B82B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1 Oaxaca</w:t>
            </w:r>
          </w:p>
        </w:tc>
        <w:tc>
          <w:tcPr>
            <w:tcW w:w="2399" w:type="pct"/>
            <w:tcBorders>
              <w:top w:val="nil"/>
              <w:left w:val="nil"/>
              <w:bottom w:val="single" w:sz="8" w:space="0" w:color="auto"/>
              <w:right w:val="single" w:sz="8" w:space="0" w:color="auto"/>
            </w:tcBorders>
            <w:vAlign w:val="center"/>
          </w:tcPr>
          <w:p w14:paraId="3EE9604D" w14:textId="281CF5E0"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Calz. Héroes de Chapultepec 621, Centro, 68000 Oaxaca, Oax.</w:t>
            </w:r>
          </w:p>
        </w:tc>
        <w:tc>
          <w:tcPr>
            <w:tcW w:w="759" w:type="pct"/>
            <w:tcBorders>
              <w:top w:val="nil"/>
              <w:left w:val="nil"/>
              <w:bottom w:val="single" w:sz="8" w:space="0" w:color="auto"/>
              <w:right w:val="single" w:sz="8" w:space="0" w:color="auto"/>
            </w:tcBorders>
            <w:vAlign w:val="center"/>
          </w:tcPr>
          <w:p w14:paraId="1A204670" w14:textId="4344F145"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633AEFB5" w14:textId="1EE4B426"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6EA791C6"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25A805C3" w14:textId="073DE501"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46 Villahermosa</w:t>
            </w:r>
          </w:p>
        </w:tc>
        <w:tc>
          <w:tcPr>
            <w:tcW w:w="2399" w:type="pct"/>
            <w:tcBorders>
              <w:top w:val="nil"/>
              <w:left w:val="nil"/>
              <w:bottom w:val="single" w:sz="8" w:space="0" w:color="auto"/>
              <w:right w:val="single" w:sz="8" w:space="0" w:color="auto"/>
            </w:tcBorders>
            <w:vAlign w:val="center"/>
          </w:tcPr>
          <w:p w14:paraId="39F1CD6D" w14:textId="13FCA8A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Tabasco, Tabasco Prol. Av. Universidad Km. 2.5 Carretera a frontera, Col. Casa blanca, Centro Cp. 86060</w:t>
            </w:r>
          </w:p>
        </w:tc>
        <w:tc>
          <w:tcPr>
            <w:tcW w:w="759" w:type="pct"/>
            <w:tcBorders>
              <w:top w:val="nil"/>
              <w:left w:val="nil"/>
              <w:bottom w:val="single" w:sz="8" w:space="0" w:color="auto"/>
              <w:right w:val="single" w:sz="8" w:space="0" w:color="auto"/>
            </w:tcBorders>
            <w:vAlign w:val="center"/>
          </w:tcPr>
          <w:p w14:paraId="0C62A24C" w14:textId="46E8C147"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EF8ECF7" w14:textId="46DFD27F"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7395CB4D"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2D90552A" w14:textId="47AAAE6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11 Xalapa</w:t>
            </w:r>
          </w:p>
        </w:tc>
        <w:tc>
          <w:tcPr>
            <w:tcW w:w="2399" w:type="pct"/>
            <w:tcBorders>
              <w:top w:val="nil"/>
              <w:left w:val="nil"/>
              <w:bottom w:val="single" w:sz="8" w:space="0" w:color="auto"/>
              <w:right w:val="single" w:sz="8" w:space="0" w:color="auto"/>
            </w:tcBorders>
            <w:vAlign w:val="center"/>
          </w:tcPr>
          <w:p w14:paraId="151FE608" w14:textId="47A7C83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Lomas del Estadio S/N Xalapa, Ver. Col. Centro, Xalapa, Cp. 31000</w:t>
            </w:r>
          </w:p>
        </w:tc>
        <w:tc>
          <w:tcPr>
            <w:tcW w:w="759" w:type="pct"/>
            <w:tcBorders>
              <w:top w:val="nil"/>
              <w:left w:val="nil"/>
              <w:bottom w:val="single" w:sz="8" w:space="0" w:color="auto"/>
              <w:right w:val="single" w:sz="8" w:space="0" w:color="auto"/>
            </w:tcBorders>
            <w:vAlign w:val="center"/>
          </w:tcPr>
          <w:p w14:paraId="03C8761C" w14:textId="6A4B9922"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C67C24D" w14:textId="139B30ED"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2A00D0E1"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54A5462D" w14:textId="6221260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 Orizaba</w:t>
            </w:r>
          </w:p>
        </w:tc>
        <w:tc>
          <w:tcPr>
            <w:tcW w:w="2399" w:type="pct"/>
            <w:tcBorders>
              <w:top w:val="nil"/>
              <w:left w:val="nil"/>
              <w:bottom w:val="single" w:sz="8" w:space="0" w:color="auto"/>
              <w:right w:val="single" w:sz="8" w:space="0" w:color="auto"/>
            </w:tcBorders>
            <w:vAlign w:val="center"/>
          </w:tcPr>
          <w:p w14:paraId="63821A44" w14:textId="44B5CCEA"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Oriente 6 No. 2115 Col. Centro, Veracruz de Ignacio de la Valle, Cp. Orizaba, Ver.</w:t>
            </w:r>
          </w:p>
        </w:tc>
        <w:tc>
          <w:tcPr>
            <w:tcW w:w="759" w:type="pct"/>
            <w:tcBorders>
              <w:top w:val="nil"/>
              <w:left w:val="nil"/>
              <w:bottom w:val="single" w:sz="8" w:space="0" w:color="auto"/>
              <w:right w:val="single" w:sz="8" w:space="0" w:color="auto"/>
            </w:tcBorders>
            <w:vAlign w:val="center"/>
          </w:tcPr>
          <w:p w14:paraId="11368E74" w14:textId="713E8D1B"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7503B342" w14:textId="43B09EF5"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0C868E37"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7C5A22C6" w14:textId="741B21F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29 Aragón</w:t>
            </w:r>
          </w:p>
        </w:tc>
        <w:tc>
          <w:tcPr>
            <w:tcW w:w="2399" w:type="pct"/>
            <w:tcBorders>
              <w:top w:val="nil"/>
              <w:left w:val="nil"/>
              <w:bottom w:val="single" w:sz="8" w:space="0" w:color="auto"/>
              <w:right w:val="single" w:sz="8" w:space="0" w:color="auto"/>
            </w:tcBorders>
            <w:vAlign w:val="center"/>
          </w:tcPr>
          <w:p w14:paraId="28F4FA5F" w14:textId="457B94B5"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Avenida 510 No. 100, Colonia San Juan de Aragón Primera Sección C.P 07920, Gustavo A. Madero, Municipio de Gustavo A. Madero, Estado de Ciudad de México</w:t>
            </w:r>
          </w:p>
        </w:tc>
        <w:tc>
          <w:tcPr>
            <w:tcW w:w="759" w:type="pct"/>
            <w:tcBorders>
              <w:top w:val="nil"/>
              <w:left w:val="nil"/>
              <w:bottom w:val="single" w:sz="8" w:space="0" w:color="auto"/>
              <w:right w:val="single" w:sz="8" w:space="0" w:color="auto"/>
            </w:tcBorders>
            <w:vAlign w:val="center"/>
          </w:tcPr>
          <w:p w14:paraId="5935CC7A" w14:textId="07B84A42"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7FF24679" w14:textId="69CEF2F2"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4AD36B5D"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2D85D0F4" w14:textId="1871449A"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no. 27 Tlatelolco</w:t>
            </w:r>
          </w:p>
        </w:tc>
        <w:tc>
          <w:tcPr>
            <w:tcW w:w="2399" w:type="pct"/>
            <w:tcBorders>
              <w:top w:val="nil"/>
              <w:left w:val="nil"/>
              <w:bottom w:val="single" w:sz="8" w:space="0" w:color="auto"/>
              <w:right w:val="single" w:sz="8" w:space="0" w:color="auto"/>
            </w:tcBorders>
            <w:vAlign w:val="center"/>
          </w:tcPr>
          <w:p w14:paraId="01ADFF0E" w14:textId="4C617B1F"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Calle Lerdo   No. S/N, Unidad Habitacional Nonoalco Tlatelolco C.P 06900, Cuauhtémoc, Municipio de Cuauhtémoc, Estado de Ciudad de México</w:t>
            </w:r>
          </w:p>
        </w:tc>
        <w:tc>
          <w:tcPr>
            <w:tcW w:w="759" w:type="pct"/>
            <w:tcBorders>
              <w:top w:val="nil"/>
              <w:left w:val="nil"/>
              <w:bottom w:val="single" w:sz="8" w:space="0" w:color="auto"/>
              <w:right w:val="single" w:sz="8" w:space="0" w:color="auto"/>
            </w:tcBorders>
            <w:vAlign w:val="center"/>
          </w:tcPr>
          <w:p w14:paraId="0B1E6A78" w14:textId="44058CC9"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28E741C8" w14:textId="434B14DE"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0F5145D1"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22D7439C" w14:textId="52BD306C"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No. 83</w:t>
            </w:r>
          </w:p>
        </w:tc>
        <w:tc>
          <w:tcPr>
            <w:tcW w:w="2399" w:type="pct"/>
            <w:tcBorders>
              <w:top w:val="nil"/>
              <w:left w:val="nil"/>
              <w:bottom w:val="single" w:sz="8" w:space="0" w:color="auto"/>
              <w:right w:val="single" w:sz="8" w:space="0" w:color="auto"/>
            </w:tcBorders>
            <w:vAlign w:val="center"/>
          </w:tcPr>
          <w:p w14:paraId="374977E3" w14:textId="63D6E83B"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Morelia, Mich., Av. de las Camelinas 1935, Zona Sin Asignación de Nombre de Colonia.</w:t>
            </w:r>
          </w:p>
        </w:tc>
        <w:tc>
          <w:tcPr>
            <w:tcW w:w="759" w:type="pct"/>
            <w:tcBorders>
              <w:top w:val="nil"/>
              <w:left w:val="nil"/>
              <w:bottom w:val="single" w:sz="8" w:space="0" w:color="auto"/>
              <w:right w:val="single" w:sz="8" w:space="0" w:color="auto"/>
            </w:tcBorders>
            <w:vAlign w:val="center"/>
          </w:tcPr>
          <w:p w14:paraId="18890C7E" w14:textId="23F6C773"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5CB10D1F" w14:textId="326C5227"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1173EDE5"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3D354FE9" w14:textId="3953C3E6"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2 El Marques</w:t>
            </w:r>
          </w:p>
        </w:tc>
        <w:tc>
          <w:tcPr>
            <w:tcW w:w="2399" w:type="pct"/>
            <w:tcBorders>
              <w:top w:val="nil"/>
              <w:left w:val="nil"/>
              <w:bottom w:val="single" w:sz="8" w:space="0" w:color="auto"/>
              <w:right w:val="single" w:sz="8" w:space="0" w:color="auto"/>
            </w:tcBorders>
            <w:vAlign w:val="center"/>
          </w:tcPr>
          <w:p w14:paraId="41478220" w14:textId="51CC66E0"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Circuito Universidades 2da Etapa KM 1 No. S/N, Fraccionamiento La Pradera C.P 76269, El Marqués, Municipio de La Pradera, Estado de Querétaro de Arteaga</w:t>
            </w:r>
          </w:p>
        </w:tc>
        <w:tc>
          <w:tcPr>
            <w:tcW w:w="759" w:type="pct"/>
            <w:tcBorders>
              <w:top w:val="nil"/>
              <w:left w:val="nil"/>
              <w:bottom w:val="single" w:sz="8" w:space="0" w:color="auto"/>
              <w:right w:val="single" w:sz="8" w:space="0" w:color="auto"/>
            </w:tcBorders>
            <w:vAlign w:val="center"/>
          </w:tcPr>
          <w:p w14:paraId="6F57CF5A" w14:textId="4D4E44BE"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16BAA5B6" w14:textId="00988347"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47F850EC"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088DE9B9" w14:textId="580D7C5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3 Querétaro</w:t>
            </w:r>
          </w:p>
        </w:tc>
        <w:tc>
          <w:tcPr>
            <w:tcW w:w="2399" w:type="pct"/>
            <w:tcBorders>
              <w:top w:val="nil"/>
              <w:left w:val="nil"/>
              <w:bottom w:val="single" w:sz="8" w:space="0" w:color="auto"/>
              <w:right w:val="single" w:sz="8" w:space="0" w:color="auto"/>
            </w:tcBorders>
            <w:vAlign w:val="center"/>
          </w:tcPr>
          <w:p w14:paraId="474C1F52" w14:textId="1868D52D"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Querétaro, Querétaro, Av. 5 de Febrero y Zaragoza S/N Col. Centro, C.p. 76030</w:t>
            </w:r>
          </w:p>
        </w:tc>
        <w:tc>
          <w:tcPr>
            <w:tcW w:w="759" w:type="pct"/>
            <w:tcBorders>
              <w:top w:val="nil"/>
              <w:left w:val="nil"/>
              <w:bottom w:val="single" w:sz="8" w:space="0" w:color="auto"/>
              <w:right w:val="single" w:sz="8" w:space="0" w:color="auto"/>
            </w:tcBorders>
            <w:vAlign w:val="center"/>
          </w:tcPr>
          <w:p w14:paraId="4E5A60B5" w14:textId="4EB00F2E"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7C3CEA60" w14:textId="75F0FDDA"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6F03CBE3"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766EF12B" w14:textId="3DD11F94"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Sub-Zona 8 Tlaxcala</w:t>
            </w:r>
          </w:p>
        </w:tc>
        <w:tc>
          <w:tcPr>
            <w:tcW w:w="2399" w:type="pct"/>
            <w:tcBorders>
              <w:top w:val="nil"/>
              <w:left w:val="nil"/>
              <w:bottom w:val="single" w:sz="8" w:space="0" w:color="auto"/>
              <w:right w:val="single" w:sz="8" w:space="0" w:color="auto"/>
            </w:tcBorders>
            <w:vAlign w:val="center"/>
          </w:tcPr>
          <w:p w14:paraId="19270652" w14:textId="44B1B258"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Boulevard Guillermo Valle No. 115, Colonia Tlaxcala Centro C.P 90000, Tlaxcala, Municipio de Tlaxcala de Xicoténcatl, Estado de Tlaxcala</w:t>
            </w:r>
          </w:p>
        </w:tc>
        <w:tc>
          <w:tcPr>
            <w:tcW w:w="759" w:type="pct"/>
            <w:tcBorders>
              <w:top w:val="nil"/>
              <w:left w:val="nil"/>
              <w:bottom w:val="single" w:sz="8" w:space="0" w:color="auto"/>
              <w:right w:val="single" w:sz="8" w:space="0" w:color="auto"/>
            </w:tcBorders>
            <w:vAlign w:val="center"/>
          </w:tcPr>
          <w:p w14:paraId="092A2978" w14:textId="53432F9A"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3185A47B" w14:textId="394783D7"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177F917A"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78683F84" w14:textId="3634868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de Zona 1 Tlaxcala</w:t>
            </w:r>
          </w:p>
        </w:tc>
        <w:tc>
          <w:tcPr>
            <w:tcW w:w="2399" w:type="pct"/>
            <w:tcBorders>
              <w:top w:val="nil"/>
              <w:left w:val="nil"/>
              <w:bottom w:val="single" w:sz="8" w:space="0" w:color="auto"/>
              <w:right w:val="single" w:sz="8" w:space="0" w:color="auto"/>
            </w:tcBorders>
            <w:vAlign w:val="center"/>
          </w:tcPr>
          <w:p w14:paraId="52599AF8" w14:textId="3C705A3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Avenida Universidad No. S/N, Colonia Xicoténcatl C.P 90062, Tlaxcala, Municipio de Tlaxcala De Xicoténcatl, Estado de Tlaxcala</w:t>
            </w:r>
          </w:p>
        </w:tc>
        <w:tc>
          <w:tcPr>
            <w:tcW w:w="759" w:type="pct"/>
            <w:tcBorders>
              <w:top w:val="nil"/>
              <w:left w:val="nil"/>
              <w:bottom w:val="single" w:sz="8" w:space="0" w:color="auto"/>
              <w:right w:val="single" w:sz="8" w:space="0" w:color="auto"/>
            </w:tcBorders>
            <w:vAlign w:val="center"/>
          </w:tcPr>
          <w:p w14:paraId="529B0B36" w14:textId="53860342"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2109FEC5" w14:textId="0799A6DA"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0883308A"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6970953D" w14:textId="13A5A8B2"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Hospital General Regional 1 Mérida</w:t>
            </w:r>
          </w:p>
        </w:tc>
        <w:tc>
          <w:tcPr>
            <w:tcW w:w="2399" w:type="pct"/>
            <w:tcBorders>
              <w:top w:val="nil"/>
              <w:left w:val="nil"/>
              <w:bottom w:val="single" w:sz="8" w:space="0" w:color="auto"/>
              <w:right w:val="single" w:sz="8" w:space="0" w:color="auto"/>
            </w:tcBorders>
            <w:vAlign w:val="center"/>
          </w:tcPr>
          <w:p w14:paraId="1F1A22AC" w14:textId="78CF77DA"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Calle 34 x 41 No. 439, Colonia Industrial C.P 97150, Mérida, Municipio de Mérida, Estado de Yucatán</w:t>
            </w:r>
          </w:p>
        </w:tc>
        <w:tc>
          <w:tcPr>
            <w:tcW w:w="759" w:type="pct"/>
            <w:tcBorders>
              <w:top w:val="nil"/>
              <w:left w:val="nil"/>
              <w:bottom w:val="single" w:sz="8" w:space="0" w:color="auto"/>
              <w:right w:val="single" w:sz="8" w:space="0" w:color="auto"/>
            </w:tcBorders>
            <w:vAlign w:val="center"/>
          </w:tcPr>
          <w:p w14:paraId="48B0EE56" w14:textId="5737CC6C"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46B42884" w14:textId="2CA2A135"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r w:rsidR="00D76E21" w:rsidRPr="00D0278E" w14:paraId="6215DD17" w14:textId="77777777" w:rsidTr="003B524A">
        <w:trPr>
          <w:trHeight w:val="70"/>
          <w:jc w:val="center"/>
        </w:trPr>
        <w:tc>
          <w:tcPr>
            <w:tcW w:w="1166" w:type="pct"/>
            <w:tcBorders>
              <w:top w:val="nil"/>
              <w:left w:val="single" w:sz="8" w:space="0" w:color="auto"/>
              <w:bottom w:val="single" w:sz="8" w:space="0" w:color="auto"/>
              <w:right w:val="single" w:sz="8" w:space="0" w:color="auto"/>
            </w:tcBorders>
            <w:vAlign w:val="center"/>
          </w:tcPr>
          <w:p w14:paraId="0DCEC894" w14:textId="621805FE"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lastRenderedPageBreak/>
              <w:t>Hospital General Regional 12 Mérida</w:t>
            </w:r>
          </w:p>
        </w:tc>
        <w:tc>
          <w:tcPr>
            <w:tcW w:w="2399" w:type="pct"/>
            <w:tcBorders>
              <w:top w:val="nil"/>
              <w:left w:val="nil"/>
              <w:bottom w:val="single" w:sz="8" w:space="0" w:color="auto"/>
              <w:right w:val="single" w:sz="8" w:space="0" w:color="auto"/>
            </w:tcBorders>
            <w:vAlign w:val="center"/>
          </w:tcPr>
          <w:p w14:paraId="50F19647" w14:textId="40AD3249" w:rsidR="00D76E21" w:rsidRPr="00D0278E" w:rsidRDefault="00D76E21" w:rsidP="00D76E21">
            <w:pPr>
              <w:rPr>
                <w:rFonts w:ascii="Noto Sans" w:eastAsia="Times New Roman" w:hAnsi="Noto Sans" w:cs="Noto Sans"/>
                <w:sz w:val="20"/>
                <w:szCs w:val="20"/>
                <w:lang w:val="es-ES_tradnl"/>
              </w:rPr>
            </w:pPr>
            <w:r w:rsidRPr="00D0278E">
              <w:rPr>
                <w:rFonts w:ascii="Noto Sans" w:hAnsi="Noto Sans" w:cs="Noto Sans"/>
                <w:color w:val="000000"/>
                <w:sz w:val="18"/>
                <w:szCs w:val="18"/>
              </w:rPr>
              <w:t>Avenida Miguel Hidalgo entre 36 y 32 No. S/N, Colonia Garcia Gineres C.P 97070, Mérida, Municipio de Mérida, Estado de Yucatán</w:t>
            </w:r>
          </w:p>
        </w:tc>
        <w:tc>
          <w:tcPr>
            <w:tcW w:w="759" w:type="pct"/>
            <w:tcBorders>
              <w:top w:val="nil"/>
              <w:left w:val="nil"/>
              <w:bottom w:val="single" w:sz="8" w:space="0" w:color="auto"/>
              <w:right w:val="single" w:sz="8" w:space="0" w:color="auto"/>
            </w:tcBorders>
            <w:vAlign w:val="center"/>
          </w:tcPr>
          <w:p w14:paraId="5F1F0AB1" w14:textId="12AA3616" w:rsidR="00D76E21" w:rsidRPr="00D0278E" w:rsidRDefault="00D76E21" w:rsidP="00D76E21">
            <w:pPr>
              <w:jc w:val="center"/>
              <w:rPr>
                <w:rFonts w:ascii="Noto Sans" w:eastAsia="Times New Roman" w:hAnsi="Noto Sans" w:cs="Noto Sans"/>
                <w:sz w:val="20"/>
                <w:szCs w:val="20"/>
                <w:lang w:val="es-ES_tradnl"/>
              </w:rPr>
            </w:pPr>
            <w:r w:rsidRPr="00D0278E">
              <w:rPr>
                <w:rFonts w:ascii="Noto Sans" w:hAnsi="Noto Sans" w:cs="Noto Sans"/>
                <w:color w:val="000000"/>
                <w:sz w:val="18"/>
                <w:szCs w:val="18"/>
              </w:rPr>
              <w:t>N/A</w:t>
            </w:r>
          </w:p>
        </w:tc>
        <w:tc>
          <w:tcPr>
            <w:tcW w:w="676" w:type="pct"/>
            <w:vAlign w:val="center"/>
          </w:tcPr>
          <w:p w14:paraId="44EA0D87" w14:textId="760F47F1" w:rsidR="00D76E21" w:rsidRPr="00D0278E" w:rsidRDefault="00D76E21" w:rsidP="00D76E21">
            <w:pPr>
              <w:ind w:left="360"/>
              <w:jc w:val="center"/>
              <w:rPr>
                <w:rFonts w:ascii="Noto Sans" w:eastAsia="Times New Roman" w:hAnsi="Noto Sans" w:cs="Noto Sans"/>
                <w:sz w:val="20"/>
                <w:szCs w:val="20"/>
                <w:lang w:val="es-ES_tradnl"/>
              </w:rPr>
            </w:pPr>
            <w:r w:rsidRPr="002D2003">
              <w:rPr>
                <w:rFonts w:ascii="Segoe UI Symbol" w:hAnsi="Segoe UI Symbol" w:cs="Segoe UI Symbol"/>
                <w:color w:val="000000"/>
                <w:sz w:val="18"/>
                <w:szCs w:val="18"/>
              </w:rPr>
              <w:t>✔</w:t>
            </w:r>
          </w:p>
        </w:tc>
      </w:tr>
    </w:tbl>
    <w:p w14:paraId="3E753634" w14:textId="77777777" w:rsidR="00EE5AF4" w:rsidRPr="00D0278E" w:rsidRDefault="00EE5AF4" w:rsidP="00EE5AF4">
      <w:pPr>
        <w:ind w:left="-709"/>
        <w:rPr>
          <w:rFonts w:ascii="Noto Sans" w:eastAsia="Times New Roman" w:hAnsi="Noto Sans" w:cs="Noto Sans"/>
          <w:b/>
          <w:sz w:val="20"/>
          <w:szCs w:val="20"/>
          <w:lang w:val="es-MX"/>
        </w:rPr>
      </w:pPr>
    </w:p>
    <w:p w14:paraId="60869EDA" w14:textId="77777777" w:rsidR="00EE5AF4" w:rsidRPr="00D0278E" w:rsidRDefault="00EE5AF4" w:rsidP="00EE5AF4">
      <w:pPr>
        <w:ind w:left="-709"/>
        <w:rPr>
          <w:rFonts w:ascii="Noto Sans" w:eastAsia="Times New Roman" w:hAnsi="Noto Sans" w:cs="Noto Sans"/>
          <w:b/>
          <w:sz w:val="20"/>
          <w:szCs w:val="20"/>
        </w:rPr>
      </w:pPr>
    </w:p>
    <w:p w14:paraId="11CD54BA" w14:textId="629B02DE" w:rsidR="00EE5AF4" w:rsidRPr="00D0278E" w:rsidRDefault="00EE5AF4" w:rsidP="00EE5AF4">
      <w:pPr>
        <w:ind w:left="-709"/>
        <w:jc w:val="both"/>
        <w:rPr>
          <w:rFonts w:ascii="Noto Sans" w:eastAsia="Times New Roman" w:hAnsi="Noto Sans" w:cs="Noto Sans"/>
          <w:sz w:val="20"/>
          <w:szCs w:val="20"/>
        </w:rPr>
      </w:pPr>
      <w:r w:rsidRPr="00D0278E">
        <w:rPr>
          <w:rFonts w:ascii="Noto Sans" w:eastAsia="Times New Roman" w:hAnsi="Noto Sans" w:cs="Noto Sans"/>
          <w:b/>
          <w:sz w:val="20"/>
          <w:szCs w:val="20"/>
        </w:rPr>
        <w:t>CONDICIONES PARA LA ENTREGA. -</w:t>
      </w:r>
      <w:r w:rsidRPr="00D0278E">
        <w:rPr>
          <w:rFonts w:ascii="Noto Sans" w:eastAsia="Times New Roman" w:hAnsi="Noto Sans" w:cs="Noto Sans"/>
          <w:sz w:val="20"/>
          <w:szCs w:val="20"/>
        </w:rPr>
        <w:t xml:space="preserve"> </w:t>
      </w:r>
    </w:p>
    <w:p w14:paraId="0D3825F6" w14:textId="77777777" w:rsidR="00EE5AF4" w:rsidRPr="00D0278E" w:rsidRDefault="00EE5AF4" w:rsidP="00EE5AF4">
      <w:pPr>
        <w:ind w:left="-709"/>
        <w:jc w:val="both"/>
        <w:rPr>
          <w:rFonts w:ascii="Noto Sans" w:eastAsia="Times New Roman" w:hAnsi="Noto Sans" w:cs="Noto Sans"/>
          <w:sz w:val="20"/>
          <w:szCs w:val="20"/>
          <w:lang w:val="es-ES_tradnl"/>
        </w:rPr>
      </w:pPr>
    </w:p>
    <w:p w14:paraId="3E14FF4C" w14:textId="77777777"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La transportación para la preservación de los tejidos se efectuará de la siguiente manera:</w:t>
      </w:r>
    </w:p>
    <w:p w14:paraId="4692D18A" w14:textId="77777777" w:rsidR="00EE5AF4" w:rsidRPr="00D0278E" w:rsidRDefault="00EE5AF4" w:rsidP="00EE5AF4">
      <w:pPr>
        <w:ind w:left="-709"/>
        <w:jc w:val="both"/>
        <w:rPr>
          <w:rFonts w:ascii="Noto Sans" w:eastAsia="Times New Roman" w:hAnsi="Noto Sans" w:cs="Noto Sans"/>
          <w:sz w:val="20"/>
          <w:szCs w:val="20"/>
          <w:lang w:val="es-ES_tradnl"/>
        </w:rPr>
      </w:pPr>
    </w:p>
    <w:p w14:paraId="097D6730" w14:textId="49F87830"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 xml:space="preserve">Para Tejido Corneal, será entregado en un frasco contenedor el cual contendrá optisol GS que preserva el tejido corneal durante su traslado al lugar de entrega, para garantizar que no sufra ninguna alteración en sus condiciones y propiedades. </w:t>
      </w:r>
    </w:p>
    <w:p w14:paraId="2AEC5DED" w14:textId="77777777" w:rsidR="00EE5AF4" w:rsidRPr="00D0278E" w:rsidRDefault="00EE5AF4" w:rsidP="00EE5AF4">
      <w:pPr>
        <w:ind w:left="-709"/>
        <w:jc w:val="both"/>
        <w:rPr>
          <w:rFonts w:ascii="Noto Sans" w:eastAsia="Times New Roman" w:hAnsi="Noto Sans" w:cs="Noto Sans"/>
          <w:sz w:val="20"/>
          <w:szCs w:val="20"/>
          <w:lang w:val="es-ES_tradnl"/>
        </w:rPr>
      </w:pPr>
    </w:p>
    <w:p w14:paraId="48DC1D7F" w14:textId="252DEE11"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 xml:space="preserve">Una vez concluido cada uno de los servicios, el prestador de éste deberá devolver los frascos de optisol a la </w:t>
      </w:r>
      <w:r w:rsidR="0027170D">
        <w:rPr>
          <w:rFonts w:ascii="Noto Sans" w:eastAsia="Times New Roman" w:hAnsi="Noto Sans" w:cs="Noto Sans"/>
          <w:sz w:val="20"/>
          <w:szCs w:val="20"/>
          <w:lang w:val="es-ES_tradnl"/>
        </w:rPr>
        <w:t xml:space="preserve">UH de origen </w:t>
      </w:r>
      <w:r w:rsidR="0027170D" w:rsidRPr="00D0278E">
        <w:rPr>
          <w:rFonts w:ascii="Noto Sans" w:eastAsia="Times New Roman" w:hAnsi="Noto Sans" w:cs="Noto Sans"/>
          <w:sz w:val="20"/>
          <w:szCs w:val="20"/>
          <w:lang w:val="es-ES_tradnl"/>
        </w:rPr>
        <w:t>que haya proporcionado el frasco de optisol</w:t>
      </w:r>
      <w:r w:rsidR="0027170D">
        <w:rPr>
          <w:rFonts w:ascii="Noto Sans" w:eastAsia="Times New Roman" w:hAnsi="Noto Sans" w:cs="Noto Sans"/>
          <w:sz w:val="20"/>
          <w:szCs w:val="20"/>
          <w:lang w:val="es-ES_tradnl"/>
        </w:rPr>
        <w:t>, bajo las mismas condiciones de temperatura controlada de 2 a 8°C</w:t>
      </w:r>
      <w:r w:rsidRPr="00D0278E">
        <w:rPr>
          <w:rFonts w:ascii="Noto Sans" w:eastAsia="Times New Roman" w:hAnsi="Noto Sans" w:cs="Noto Sans"/>
          <w:sz w:val="20"/>
          <w:szCs w:val="20"/>
          <w:lang w:val="es-ES_tradnl"/>
        </w:rPr>
        <w:t xml:space="preserve">. </w:t>
      </w:r>
    </w:p>
    <w:p w14:paraId="3F646728" w14:textId="77777777" w:rsidR="00EE5AF4" w:rsidRPr="00D0278E" w:rsidRDefault="00EE5AF4" w:rsidP="00EE5AF4">
      <w:pPr>
        <w:ind w:left="-709"/>
        <w:jc w:val="both"/>
        <w:rPr>
          <w:rFonts w:ascii="Noto Sans" w:eastAsia="Times New Roman" w:hAnsi="Noto Sans" w:cs="Noto Sans"/>
          <w:sz w:val="20"/>
          <w:szCs w:val="20"/>
          <w:lang w:val="es-ES_tradnl"/>
        </w:rPr>
      </w:pPr>
    </w:p>
    <w:p w14:paraId="09D63117" w14:textId="77777777" w:rsidR="00EE5AF4" w:rsidRPr="00D0278E" w:rsidRDefault="00EE5AF4" w:rsidP="00EE5AF4">
      <w:pPr>
        <w:ind w:left="-709"/>
        <w:jc w:val="both"/>
        <w:rPr>
          <w:rFonts w:ascii="Noto Sans" w:eastAsia="Times New Roman" w:hAnsi="Noto Sans" w:cs="Noto Sans"/>
          <w:sz w:val="20"/>
          <w:szCs w:val="20"/>
        </w:rPr>
      </w:pPr>
      <w:bookmarkStart w:id="2" w:name="_Hlk177549724"/>
      <w:bookmarkStart w:id="3" w:name="_Hlk177550369"/>
      <w:r w:rsidRPr="00D0278E">
        <w:rPr>
          <w:rFonts w:ascii="Noto Sans" w:eastAsia="Times New Roman" w:hAnsi="Noto Sans" w:cs="Noto Sans"/>
          <w:sz w:val="20"/>
          <w:szCs w:val="20"/>
        </w:rPr>
        <w:t>Los empaques deberán contar con las siguientes características:</w:t>
      </w:r>
    </w:p>
    <w:p w14:paraId="792604BC" w14:textId="77777777" w:rsidR="00EE5AF4" w:rsidRPr="00D0278E" w:rsidRDefault="00EE5AF4" w:rsidP="00EE5AF4">
      <w:pPr>
        <w:ind w:left="-709"/>
        <w:jc w:val="both"/>
        <w:rPr>
          <w:rFonts w:ascii="Noto Sans" w:eastAsia="Times New Roman" w:hAnsi="Noto Sans" w:cs="Noto Sans"/>
          <w:sz w:val="20"/>
          <w:szCs w:val="20"/>
          <w:lang w:val="es-ES_tradnl"/>
        </w:rPr>
      </w:pPr>
    </w:p>
    <w:p w14:paraId="4290A824" w14:textId="6497CE09"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 xml:space="preserve">El servicio de traslado se realizará utilizando un sistema de empaque, calificado con las pruebas correspondientes, el cual será con cierre hermético, de material plástico rígido, </w:t>
      </w:r>
      <w:r w:rsidRPr="00D0278E">
        <w:rPr>
          <w:rFonts w:ascii="Noto Sans" w:eastAsia="Times New Roman" w:hAnsi="Noto Sans" w:cs="Noto Sans"/>
          <w:sz w:val="20"/>
          <w:szCs w:val="20"/>
          <w:lang w:val="es-MX"/>
        </w:rPr>
        <w:t xml:space="preserve">que permita el aislamiento térmico, para que permanezcan durante el traslado a su destino </w:t>
      </w:r>
      <w:r w:rsidRPr="00D0278E">
        <w:rPr>
          <w:rFonts w:ascii="Noto Sans" w:eastAsia="Times New Roman" w:hAnsi="Noto Sans" w:cs="Noto Sans"/>
          <w:sz w:val="20"/>
          <w:szCs w:val="20"/>
          <w:lang w:val="es-ES_tradnl"/>
        </w:rPr>
        <w:t xml:space="preserve">dentro de la temperatura de 2 a 8 C°, </w:t>
      </w:r>
      <w:r w:rsidRPr="00D0278E">
        <w:rPr>
          <w:rFonts w:ascii="Noto Sans" w:eastAsia="Times New Roman" w:hAnsi="Noto Sans" w:cs="Noto Sans"/>
          <w:sz w:val="20"/>
          <w:szCs w:val="20"/>
          <w:lang w:val="es-MX"/>
        </w:rPr>
        <w:t>esto sin utilizar geles refrigerantes, cada uno de los empaques deberá ser capaz de mantener la citada temperatura en un período de 24 a 72 horas</w:t>
      </w:r>
      <w:r w:rsidRPr="00D0278E">
        <w:rPr>
          <w:rFonts w:ascii="Noto Sans" w:eastAsia="Times New Roman" w:hAnsi="Noto Sans" w:cs="Noto Sans"/>
          <w:sz w:val="20"/>
          <w:szCs w:val="20"/>
          <w:lang w:val="es-ES_tradnl"/>
        </w:rPr>
        <w:t>, los tejidos, viajan debidamente conservadas en optisol, los frascos deberán de permanecer separados y verticales, en el referido empaque, de la misma forma deberán contar con monitores de temperatura certificados con calibración vigente, mediante los cuales se extraerán las gráficas de temperatura después de la entrega. Dicho empaque y monitor serán requisito técnico para poder realizar la prestación del servicio.</w:t>
      </w:r>
    </w:p>
    <w:p w14:paraId="428F530E" w14:textId="77777777" w:rsidR="00EE5AF4" w:rsidRPr="00D0278E" w:rsidRDefault="00EE5AF4" w:rsidP="00EE5AF4">
      <w:pPr>
        <w:ind w:left="-709"/>
        <w:jc w:val="both"/>
        <w:rPr>
          <w:rFonts w:ascii="Noto Sans" w:eastAsia="Times New Roman" w:hAnsi="Noto Sans" w:cs="Noto Sans"/>
          <w:sz w:val="20"/>
          <w:szCs w:val="20"/>
          <w:lang w:val="es-MX"/>
        </w:rPr>
      </w:pPr>
    </w:p>
    <w:p w14:paraId="0F722218" w14:textId="7E064454"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 xml:space="preserve">El empaque debe contar con una configuración integra, libre de todo tipo de fugas, </w:t>
      </w:r>
      <w:bookmarkStart w:id="4" w:name="_Hlk176964306"/>
      <w:r w:rsidRPr="00D0278E">
        <w:rPr>
          <w:rFonts w:ascii="Noto Sans" w:eastAsia="Times New Roman" w:hAnsi="Noto Sans" w:cs="Noto Sans"/>
          <w:sz w:val="20"/>
          <w:szCs w:val="20"/>
          <w:lang w:val="es-ES_tradnl"/>
        </w:rPr>
        <w:t>estos ser</w:t>
      </w:r>
      <w:r w:rsidR="0027170D">
        <w:rPr>
          <w:rFonts w:ascii="Noto Sans" w:eastAsia="Times New Roman" w:hAnsi="Noto Sans" w:cs="Noto Sans"/>
          <w:sz w:val="20"/>
          <w:szCs w:val="20"/>
          <w:lang w:val="es-ES_tradnl"/>
        </w:rPr>
        <w:t>án</w:t>
      </w:r>
      <w:r w:rsidRPr="00D0278E">
        <w:rPr>
          <w:rFonts w:ascii="Noto Sans" w:eastAsia="Times New Roman" w:hAnsi="Noto Sans" w:cs="Noto Sans"/>
          <w:sz w:val="20"/>
          <w:szCs w:val="20"/>
          <w:lang w:val="es-ES_tradnl"/>
        </w:rPr>
        <w:t xml:space="preserve"> monitoreados en tiempo real</w:t>
      </w:r>
      <w:bookmarkEnd w:id="4"/>
      <w:r w:rsidRPr="00D0278E">
        <w:rPr>
          <w:rFonts w:ascii="Noto Sans" w:eastAsia="Times New Roman" w:hAnsi="Noto Sans" w:cs="Noto Sans"/>
          <w:sz w:val="20"/>
          <w:szCs w:val="20"/>
          <w:lang w:val="es-ES_tradnl"/>
        </w:rPr>
        <w:t xml:space="preserve">, durante el </w:t>
      </w:r>
      <w:r w:rsidR="0027170D" w:rsidRPr="00D0278E">
        <w:rPr>
          <w:rFonts w:ascii="Noto Sans" w:eastAsia="Times New Roman" w:hAnsi="Noto Sans" w:cs="Noto Sans"/>
          <w:sz w:val="20"/>
          <w:szCs w:val="20"/>
          <w:lang w:val="es-ES_tradnl"/>
        </w:rPr>
        <w:t>perí</w:t>
      </w:r>
      <w:r w:rsidR="0027170D">
        <w:rPr>
          <w:rFonts w:ascii="Noto Sans" w:eastAsia="Times New Roman" w:hAnsi="Noto Sans" w:cs="Noto Sans"/>
          <w:sz w:val="20"/>
          <w:szCs w:val="20"/>
          <w:lang w:val="es-ES_tradnl"/>
        </w:rPr>
        <w:t>o</w:t>
      </w:r>
      <w:r w:rsidR="0027170D" w:rsidRPr="00D0278E">
        <w:rPr>
          <w:rFonts w:ascii="Noto Sans" w:eastAsia="Times New Roman" w:hAnsi="Noto Sans" w:cs="Noto Sans"/>
          <w:sz w:val="20"/>
          <w:szCs w:val="20"/>
          <w:lang w:val="es-ES_tradnl"/>
        </w:rPr>
        <w:t>do</w:t>
      </w:r>
      <w:r w:rsidRPr="00D0278E">
        <w:rPr>
          <w:rFonts w:ascii="Noto Sans" w:eastAsia="Times New Roman" w:hAnsi="Noto Sans" w:cs="Noto Sans"/>
          <w:sz w:val="20"/>
          <w:szCs w:val="20"/>
          <w:lang w:val="es-ES_tradnl"/>
        </w:rPr>
        <w:t xml:space="preserve"> del traslado. Las corneas deberán ser empaquetadas y transportadas en forma manual por el personal designad por el PROVEEDOR.</w:t>
      </w:r>
    </w:p>
    <w:p w14:paraId="2892BCAD" w14:textId="77777777" w:rsidR="00EE5AF4" w:rsidRPr="00D0278E" w:rsidRDefault="00EE5AF4" w:rsidP="00EE5AF4">
      <w:pPr>
        <w:ind w:left="-709"/>
        <w:jc w:val="both"/>
        <w:rPr>
          <w:rFonts w:ascii="Noto Sans" w:eastAsia="Times New Roman" w:hAnsi="Noto Sans" w:cs="Noto Sans"/>
          <w:sz w:val="20"/>
          <w:szCs w:val="20"/>
          <w:lang w:val="es-ES_tradnl"/>
        </w:rPr>
      </w:pPr>
    </w:p>
    <w:bookmarkEnd w:id="2"/>
    <w:bookmarkEnd w:id="3"/>
    <w:p w14:paraId="205CF70A" w14:textId="77777777"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El tejido corneal deberá entregarse con el empaque debidamente sellado para evitar que durante el proceso de traslado a la Unidad Hospitalaria destino sea manipulado, en caso de que a simple vista se observe alguna alteración al empaque, se rechazará la entrega de la córnea.</w:t>
      </w:r>
    </w:p>
    <w:p w14:paraId="297E0B55" w14:textId="77777777" w:rsidR="00EE5AF4" w:rsidRPr="00D0278E" w:rsidRDefault="00EE5AF4" w:rsidP="00EE5AF4">
      <w:pPr>
        <w:ind w:left="-709"/>
        <w:jc w:val="both"/>
        <w:rPr>
          <w:rFonts w:ascii="Noto Sans" w:eastAsia="Times New Roman" w:hAnsi="Noto Sans" w:cs="Noto Sans"/>
          <w:sz w:val="20"/>
          <w:szCs w:val="20"/>
          <w:lang w:val="es-ES_tradnl"/>
        </w:rPr>
      </w:pPr>
    </w:p>
    <w:p w14:paraId="63858768" w14:textId="4F371FE0" w:rsidR="00EE5AF4" w:rsidRPr="00D0278E" w:rsidRDefault="005D4CDC" w:rsidP="00EE5AF4">
      <w:pPr>
        <w:ind w:left="-709"/>
        <w:jc w:val="both"/>
        <w:rPr>
          <w:rFonts w:ascii="Noto Sans" w:eastAsia="Times New Roman" w:hAnsi="Noto Sans" w:cs="Noto Sans"/>
          <w:sz w:val="20"/>
          <w:szCs w:val="20"/>
          <w:lang w:val="es-ES_tradnl"/>
        </w:rPr>
      </w:pPr>
      <w:bookmarkStart w:id="5" w:name="_Hlk212018567"/>
      <w:r w:rsidRPr="00D0278E">
        <w:rPr>
          <w:rFonts w:ascii="Noto Sans" w:eastAsia="Times New Roman" w:hAnsi="Noto Sans" w:cs="Noto Sans"/>
          <w:sz w:val="20"/>
          <w:szCs w:val="20"/>
          <w:lang w:val="es-ES_tradnl"/>
        </w:rPr>
        <w:lastRenderedPageBreak/>
        <w:t>Una vez notificado el proveedor</w:t>
      </w:r>
      <w:r w:rsidR="008B58A3">
        <w:rPr>
          <w:rFonts w:ascii="Noto Sans" w:eastAsia="Times New Roman" w:hAnsi="Noto Sans" w:cs="Noto Sans"/>
          <w:sz w:val="20"/>
          <w:szCs w:val="20"/>
          <w:lang w:val="es-ES_tradnl"/>
        </w:rPr>
        <w:t>,</w:t>
      </w:r>
      <w:r w:rsidRPr="00D0278E">
        <w:rPr>
          <w:rFonts w:ascii="Noto Sans" w:eastAsia="Times New Roman" w:hAnsi="Noto Sans" w:cs="Noto Sans"/>
          <w:sz w:val="20"/>
          <w:szCs w:val="20"/>
          <w:lang w:val="es-ES_tradnl"/>
        </w:rPr>
        <w:t xml:space="preserve"> </w:t>
      </w:r>
      <w:r w:rsidR="008B58A3">
        <w:rPr>
          <w:rFonts w:ascii="Noto Sans" w:eastAsia="Times New Roman" w:hAnsi="Noto Sans" w:cs="Noto Sans"/>
          <w:sz w:val="20"/>
          <w:szCs w:val="20"/>
          <w:lang w:val="es-ES_tradnl"/>
        </w:rPr>
        <w:t xml:space="preserve">éste </w:t>
      </w:r>
      <w:r w:rsidRPr="00D0278E">
        <w:rPr>
          <w:rFonts w:ascii="Noto Sans" w:eastAsia="Times New Roman" w:hAnsi="Noto Sans" w:cs="Noto Sans"/>
          <w:sz w:val="20"/>
          <w:szCs w:val="20"/>
          <w:lang w:val="es-ES_tradnl"/>
        </w:rPr>
        <w:t>deberá realizar l</w:t>
      </w:r>
      <w:r w:rsidR="00EE5AF4" w:rsidRPr="00D0278E">
        <w:rPr>
          <w:rFonts w:ascii="Noto Sans" w:eastAsia="Times New Roman" w:hAnsi="Noto Sans" w:cs="Noto Sans"/>
          <w:sz w:val="20"/>
          <w:szCs w:val="20"/>
          <w:lang w:val="es-ES_tradnl"/>
        </w:rPr>
        <w:t xml:space="preserve">a entrega del tejido corneal </w:t>
      </w:r>
      <w:r w:rsidRPr="00D0278E">
        <w:rPr>
          <w:rFonts w:ascii="Noto Sans" w:eastAsia="Times New Roman" w:hAnsi="Noto Sans" w:cs="Noto Sans"/>
          <w:sz w:val="20"/>
          <w:szCs w:val="20"/>
          <w:lang w:val="es-ES_tradnl"/>
        </w:rPr>
        <w:t>en</w:t>
      </w:r>
      <w:r w:rsidR="00EE5AF4" w:rsidRPr="00D0278E">
        <w:rPr>
          <w:rFonts w:ascii="Noto Sans" w:eastAsia="Times New Roman" w:hAnsi="Noto Sans" w:cs="Noto Sans"/>
          <w:sz w:val="20"/>
          <w:szCs w:val="20"/>
          <w:lang w:val="es-ES_tradnl"/>
        </w:rPr>
        <w:t xml:space="preserve"> un período de </w:t>
      </w:r>
      <w:r w:rsidR="00EE5AF4" w:rsidRPr="00D0278E">
        <w:rPr>
          <w:rFonts w:ascii="Noto Sans" w:eastAsia="Times New Roman" w:hAnsi="Noto Sans" w:cs="Noto Sans"/>
          <w:b/>
          <w:bCs/>
          <w:sz w:val="20"/>
          <w:szCs w:val="20"/>
          <w:lang w:val="es-ES_tradnl"/>
        </w:rPr>
        <w:t xml:space="preserve">24 </w:t>
      </w:r>
      <w:r w:rsidR="00C8212C">
        <w:rPr>
          <w:rFonts w:ascii="Noto Sans" w:eastAsia="Times New Roman" w:hAnsi="Noto Sans" w:cs="Noto Sans"/>
          <w:b/>
          <w:bCs/>
          <w:sz w:val="20"/>
          <w:szCs w:val="20"/>
          <w:lang w:val="es-ES_tradnl"/>
        </w:rPr>
        <w:t xml:space="preserve"> a</w:t>
      </w:r>
      <w:r w:rsidR="00EE5AF4" w:rsidRPr="00D0278E">
        <w:rPr>
          <w:rFonts w:ascii="Noto Sans" w:eastAsia="Times New Roman" w:hAnsi="Noto Sans" w:cs="Noto Sans"/>
          <w:b/>
          <w:bCs/>
          <w:sz w:val="20"/>
          <w:szCs w:val="20"/>
          <w:lang w:val="es-ES_tradnl"/>
        </w:rPr>
        <w:t xml:space="preserve"> 72 hrs</w:t>
      </w:r>
      <w:r w:rsidR="00EE5AF4" w:rsidRPr="00D0278E">
        <w:rPr>
          <w:rFonts w:ascii="Noto Sans" w:eastAsia="Times New Roman" w:hAnsi="Noto Sans" w:cs="Noto Sans"/>
          <w:sz w:val="20"/>
          <w:szCs w:val="20"/>
          <w:lang w:val="es-ES_tradnl"/>
        </w:rPr>
        <w:t>, según las necesidades del Instituto, cuyo plazo se hará del conocimiento al prestador del servicio al momento de la</w:t>
      </w:r>
      <w:r w:rsidR="00AF49B3" w:rsidRPr="00D0278E">
        <w:rPr>
          <w:rFonts w:ascii="Noto Sans" w:eastAsia="Times New Roman" w:hAnsi="Noto Sans" w:cs="Noto Sans"/>
          <w:sz w:val="20"/>
          <w:szCs w:val="20"/>
          <w:lang w:val="es-ES_tradnl"/>
        </w:rPr>
        <w:t xml:space="preserve"> solicitud de</w:t>
      </w:r>
      <w:r w:rsidR="00EE5AF4" w:rsidRPr="00D0278E">
        <w:rPr>
          <w:rFonts w:ascii="Noto Sans" w:eastAsia="Times New Roman" w:hAnsi="Noto Sans" w:cs="Noto Sans"/>
          <w:sz w:val="20"/>
          <w:szCs w:val="20"/>
          <w:lang w:val="es-ES_tradnl"/>
        </w:rPr>
        <w:t xml:space="preserve"> recolección, con la finalidad de que la Unidad Hospitalaria que lo recepcionará, programe el trasplante a la brevedad y no se incurra en el supuesto de que el tejido sea inviable, dado que conforme transcurren los días, el conteo celular disminuye y las posibilidades de rechazo por parte del paciente se incrementan.</w:t>
      </w:r>
    </w:p>
    <w:bookmarkEnd w:id="5"/>
    <w:p w14:paraId="14A87E38" w14:textId="77777777" w:rsidR="00EE5AF4" w:rsidRPr="00D0278E" w:rsidRDefault="00EE5AF4" w:rsidP="00EE5AF4">
      <w:pPr>
        <w:ind w:left="-709"/>
        <w:jc w:val="both"/>
        <w:rPr>
          <w:rFonts w:ascii="Noto Sans" w:eastAsia="Times New Roman" w:hAnsi="Noto Sans" w:cs="Noto Sans"/>
          <w:sz w:val="20"/>
          <w:szCs w:val="20"/>
          <w:lang w:val="es-ES_tradnl"/>
        </w:rPr>
      </w:pPr>
    </w:p>
    <w:p w14:paraId="1EFEF13A" w14:textId="6490DF0E"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Será responsabilidad única y absoluta del Proveedor aplicar la logística adecuada, desde el proceso de recolección y custodia de la Unidad Hospitalaria que entrega el tejido corneal, hasta su entrega en el destino final</w:t>
      </w:r>
      <w:r w:rsidR="00E4147F" w:rsidRPr="00D0278E">
        <w:rPr>
          <w:rFonts w:ascii="Noto Sans" w:eastAsia="Times New Roman" w:hAnsi="Noto Sans" w:cs="Noto Sans"/>
          <w:sz w:val="20"/>
          <w:szCs w:val="20"/>
          <w:lang w:val="es-ES_tradnl"/>
        </w:rPr>
        <w:t xml:space="preserve">, </w:t>
      </w:r>
      <w:r w:rsidR="008B58A3">
        <w:rPr>
          <w:rFonts w:ascii="Noto Sans" w:eastAsia="Times New Roman" w:hAnsi="Noto Sans" w:cs="Noto Sans"/>
          <w:sz w:val="20"/>
          <w:szCs w:val="20"/>
          <w:lang w:val="es-ES_tradnl"/>
        </w:rPr>
        <w:t xml:space="preserve">asimismo, </w:t>
      </w:r>
      <w:r w:rsidR="00E4147F" w:rsidRPr="00D0278E">
        <w:rPr>
          <w:rFonts w:ascii="Noto Sans" w:eastAsia="Times New Roman" w:hAnsi="Noto Sans" w:cs="Noto Sans"/>
          <w:sz w:val="20"/>
          <w:szCs w:val="20"/>
          <w:lang w:val="es-ES_tradnl"/>
        </w:rPr>
        <w:t xml:space="preserve"> </w:t>
      </w:r>
      <w:r w:rsidR="00C8212C">
        <w:rPr>
          <w:rFonts w:ascii="Noto Sans" w:eastAsia="Times New Roman" w:hAnsi="Noto Sans" w:cs="Noto Sans"/>
          <w:sz w:val="20"/>
          <w:szCs w:val="20"/>
          <w:lang w:val="es-ES_tradnl"/>
        </w:rPr>
        <w:t xml:space="preserve"> en</w:t>
      </w:r>
      <w:r w:rsidR="00E4147F" w:rsidRPr="00D0278E">
        <w:rPr>
          <w:rFonts w:ascii="Noto Sans" w:eastAsia="Times New Roman" w:hAnsi="Noto Sans" w:cs="Noto Sans"/>
          <w:sz w:val="20"/>
          <w:szCs w:val="20"/>
          <w:lang w:val="es-ES_tradnl"/>
        </w:rPr>
        <w:t xml:space="preserve"> caso de que la solicitud se realice en fin de semana (viernes, sábado y domingo) el proveedor, tendrá </w:t>
      </w:r>
      <w:r w:rsidR="00C8212C">
        <w:rPr>
          <w:rFonts w:ascii="Noto Sans" w:eastAsia="Times New Roman" w:hAnsi="Noto Sans" w:cs="Noto Sans"/>
          <w:sz w:val="20"/>
          <w:szCs w:val="20"/>
          <w:lang w:val="es-ES_tradnl"/>
        </w:rPr>
        <w:t xml:space="preserve">hasta </w:t>
      </w:r>
      <w:r w:rsidR="00E4147F" w:rsidRPr="00D0278E">
        <w:rPr>
          <w:rFonts w:ascii="Noto Sans" w:eastAsia="Times New Roman" w:hAnsi="Noto Sans" w:cs="Noto Sans"/>
          <w:b/>
          <w:bCs/>
          <w:sz w:val="20"/>
          <w:szCs w:val="20"/>
          <w:lang w:val="es-ES_tradnl"/>
        </w:rPr>
        <w:t>72 hrs</w:t>
      </w:r>
      <w:r w:rsidR="00E4147F" w:rsidRPr="00D0278E">
        <w:rPr>
          <w:rFonts w:ascii="Noto Sans" w:eastAsia="Times New Roman" w:hAnsi="Noto Sans" w:cs="Noto Sans"/>
          <w:sz w:val="20"/>
          <w:szCs w:val="20"/>
          <w:lang w:val="es-ES_tradnl"/>
        </w:rPr>
        <w:t xml:space="preserve"> para</w:t>
      </w:r>
      <w:r w:rsidR="00E647E8" w:rsidRPr="00D0278E">
        <w:rPr>
          <w:rFonts w:ascii="Noto Sans" w:eastAsia="Times New Roman" w:hAnsi="Noto Sans" w:cs="Noto Sans"/>
          <w:sz w:val="20"/>
          <w:szCs w:val="20"/>
          <w:lang w:val="es-ES_tradnl"/>
        </w:rPr>
        <w:t xml:space="preserve"> llevar a cabo</w:t>
      </w:r>
      <w:r w:rsidR="00E4147F" w:rsidRPr="00D0278E">
        <w:rPr>
          <w:rFonts w:ascii="Noto Sans" w:eastAsia="Times New Roman" w:hAnsi="Noto Sans" w:cs="Noto Sans"/>
          <w:sz w:val="20"/>
          <w:szCs w:val="20"/>
          <w:lang w:val="es-ES_tradnl"/>
        </w:rPr>
        <w:t xml:space="preserve"> la recolección del tejido.</w:t>
      </w:r>
    </w:p>
    <w:p w14:paraId="35791177" w14:textId="77777777" w:rsidR="00EE5AF4" w:rsidRPr="00D0278E" w:rsidRDefault="00EE5AF4" w:rsidP="00EE5AF4">
      <w:pPr>
        <w:ind w:left="-709"/>
        <w:jc w:val="both"/>
        <w:rPr>
          <w:rFonts w:ascii="Noto Sans" w:eastAsia="Times New Roman" w:hAnsi="Noto Sans" w:cs="Noto Sans"/>
          <w:sz w:val="20"/>
          <w:szCs w:val="20"/>
          <w:lang w:val="es-ES_tradnl"/>
        </w:rPr>
      </w:pPr>
    </w:p>
    <w:p w14:paraId="009FE271" w14:textId="24CA097C"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Durante la recepción del tejido estará sujeto a una verificación visual aleatoria, con objeto de revisar que se entreguen conforme a las condiciones solicitadas, considerando cantidad, empaque y envases en buenas condiciones, así como la verificación de las gráficas de temperatura en que se trasladaron los tejidos, la cual será realizada por el médico de la unidad receptora que realizo la solicitud. Asimismo, el proveedor está obligado a entregar, por medio de correo electrónico, tanto a la Coordinación de Donación y Trasplantes de Órganos, Tejidos y Células, como a la unidad receptora las gráficas de temperatura, para que estos verifiquen la temperatura en que fue manejada la córnea.</w:t>
      </w:r>
    </w:p>
    <w:p w14:paraId="10BEC539" w14:textId="77777777" w:rsidR="00EE5AF4" w:rsidRPr="00D0278E" w:rsidRDefault="00EE5AF4" w:rsidP="00EE5AF4">
      <w:pPr>
        <w:ind w:left="-709"/>
        <w:jc w:val="both"/>
        <w:rPr>
          <w:rFonts w:ascii="Noto Sans" w:eastAsia="Times New Roman" w:hAnsi="Noto Sans" w:cs="Noto Sans"/>
          <w:sz w:val="20"/>
          <w:szCs w:val="20"/>
          <w:lang w:val="es-ES_tradnl"/>
        </w:rPr>
      </w:pPr>
    </w:p>
    <w:p w14:paraId="01A0C9B8" w14:textId="77777777"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La transportación del tejido, así como su aseguramiento, será responsabilidad del Proveedor, hasta que éstos sean recibidos de conformidad en la Unidades Hospitalarias de destino.</w:t>
      </w:r>
    </w:p>
    <w:p w14:paraId="106744B1" w14:textId="77777777" w:rsidR="00EE5AF4" w:rsidRPr="00D0278E" w:rsidRDefault="00EE5AF4" w:rsidP="00EE5AF4">
      <w:pPr>
        <w:ind w:left="-709"/>
        <w:jc w:val="both"/>
        <w:rPr>
          <w:rFonts w:ascii="Noto Sans" w:eastAsia="Times New Roman" w:hAnsi="Noto Sans" w:cs="Noto Sans"/>
          <w:sz w:val="20"/>
          <w:szCs w:val="20"/>
          <w:lang w:val="es-ES_tradnl"/>
        </w:rPr>
      </w:pPr>
    </w:p>
    <w:p w14:paraId="64C2F5E8" w14:textId="77777777"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El Proveedor, deberá entregar el tejido corneal requisitando el original de la boleta de entrega, la cual tendrá el membrete del Proveedor de que se trate y deberá ostentar el sello de recepción de la Unidad Hospitalaria que corresponda, así como el nombre y firma de la persona que recibe el tejido corneal.</w:t>
      </w:r>
    </w:p>
    <w:p w14:paraId="2660AA70" w14:textId="77777777" w:rsidR="00EE5AF4" w:rsidRPr="00D0278E" w:rsidRDefault="00EE5AF4" w:rsidP="00EE5AF4">
      <w:pPr>
        <w:ind w:left="-709"/>
        <w:jc w:val="both"/>
        <w:rPr>
          <w:rFonts w:ascii="Noto Sans" w:eastAsia="Times New Roman" w:hAnsi="Noto Sans" w:cs="Noto Sans"/>
          <w:sz w:val="20"/>
          <w:szCs w:val="20"/>
          <w:lang w:val="es-ES_tradnl"/>
        </w:rPr>
      </w:pPr>
    </w:p>
    <w:p w14:paraId="65774667" w14:textId="77777777"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Cabe resaltar que mientras no se cumpla con las condiciones de la prestación del servicio establecidas, el Instituto no dará por aceptado el servicio.</w:t>
      </w:r>
    </w:p>
    <w:p w14:paraId="2BD4D4B5" w14:textId="77777777" w:rsidR="00EE5AF4" w:rsidRPr="00D0278E" w:rsidRDefault="00EE5AF4" w:rsidP="00EE5AF4">
      <w:pPr>
        <w:ind w:left="-709"/>
        <w:jc w:val="both"/>
        <w:rPr>
          <w:rFonts w:ascii="Noto Sans" w:eastAsia="Times New Roman" w:hAnsi="Noto Sans" w:cs="Noto Sans"/>
          <w:sz w:val="20"/>
          <w:szCs w:val="20"/>
          <w:lang w:val="es-ES_tradnl"/>
        </w:rPr>
      </w:pPr>
    </w:p>
    <w:p w14:paraId="1EF0DDD3" w14:textId="014B0880"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 xml:space="preserve">EL servicio podrá ser requerido de lunes a domingo y días festivos las 24 horas del día durante la vigencia del servicio y podrán requerirse </w:t>
      </w:r>
      <w:r w:rsidR="00AF49B3" w:rsidRPr="00D0278E">
        <w:rPr>
          <w:rFonts w:ascii="Noto Sans" w:eastAsia="Times New Roman" w:hAnsi="Noto Sans" w:cs="Noto Sans"/>
          <w:sz w:val="20"/>
          <w:szCs w:val="20"/>
          <w:lang w:val="es-ES_tradnl"/>
        </w:rPr>
        <w:t>dos</w:t>
      </w:r>
      <w:r w:rsidRPr="00D0278E">
        <w:rPr>
          <w:rFonts w:ascii="Noto Sans" w:eastAsia="Times New Roman" w:hAnsi="Noto Sans" w:cs="Noto Sans"/>
          <w:sz w:val="20"/>
          <w:szCs w:val="20"/>
          <w:lang w:val="es-ES_tradnl"/>
        </w:rPr>
        <w:t xml:space="preserve"> o más servicios el mismo día al mismo destino o diferente.</w:t>
      </w:r>
    </w:p>
    <w:p w14:paraId="197AB8BA" w14:textId="77777777" w:rsidR="00EE5AF4" w:rsidRPr="00D0278E" w:rsidRDefault="00EE5AF4" w:rsidP="00EE5AF4">
      <w:pPr>
        <w:ind w:left="-709"/>
        <w:jc w:val="both"/>
        <w:rPr>
          <w:rFonts w:ascii="Noto Sans" w:eastAsia="Times New Roman" w:hAnsi="Noto Sans" w:cs="Noto Sans"/>
          <w:sz w:val="20"/>
          <w:szCs w:val="20"/>
          <w:lang w:val="es-ES_tradnl"/>
        </w:rPr>
      </w:pPr>
    </w:p>
    <w:p w14:paraId="140D7F94" w14:textId="2A63BEF0" w:rsidR="00EE5AF4" w:rsidRPr="00D0278E" w:rsidRDefault="00EE5AF4" w:rsidP="00EE5AF4">
      <w:pPr>
        <w:ind w:left="-709"/>
        <w:jc w:val="both"/>
        <w:rPr>
          <w:rFonts w:ascii="Noto Sans" w:eastAsia="Times New Roman" w:hAnsi="Noto Sans" w:cs="Noto Sans"/>
          <w:sz w:val="20"/>
          <w:szCs w:val="20"/>
          <w:lang w:val="es-MX"/>
        </w:rPr>
      </w:pPr>
      <w:r w:rsidRPr="00D0278E">
        <w:rPr>
          <w:rFonts w:ascii="Noto Sans" w:eastAsia="Times New Roman" w:hAnsi="Noto Sans" w:cs="Noto Sans"/>
          <w:b/>
          <w:sz w:val="20"/>
          <w:szCs w:val="20"/>
          <w:lang w:val="es-MX"/>
        </w:rPr>
        <w:t>CANTIDADES A CONTRATAR</w:t>
      </w:r>
      <w:r w:rsidRPr="00D0278E">
        <w:rPr>
          <w:rFonts w:ascii="Noto Sans" w:eastAsia="Times New Roman" w:hAnsi="Noto Sans" w:cs="Noto Sans"/>
          <w:sz w:val="20"/>
          <w:szCs w:val="20"/>
          <w:lang w:val="es-MX"/>
        </w:rPr>
        <w:t xml:space="preserve">: En términos de lo dispuesto en los artículos </w:t>
      </w:r>
      <w:r w:rsidR="00D40ED6" w:rsidRPr="00D0278E">
        <w:rPr>
          <w:rFonts w:ascii="Noto Sans" w:eastAsia="Times New Roman" w:hAnsi="Noto Sans" w:cs="Noto Sans"/>
          <w:sz w:val="20"/>
          <w:szCs w:val="20"/>
          <w:lang w:val="es-MX"/>
        </w:rPr>
        <w:t>68</w:t>
      </w:r>
      <w:r w:rsidRPr="00D0278E">
        <w:rPr>
          <w:rFonts w:ascii="Noto Sans" w:eastAsia="Times New Roman" w:hAnsi="Noto Sans" w:cs="Noto Sans"/>
          <w:sz w:val="20"/>
          <w:szCs w:val="20"/>
          <w:lang w:val="es-MX"/>
        </w:rPr>
        <w:t xml:space="preserve"> de la Ley de Adquisiciones, Arrendamientos y Servicios del Sector Público y 85 de su Reglamento, el contrato será adjudicado al precio ofertado más bajo por partida y será formalizado por monto, por lo que el monto máximo del contrato será con el que se cuente en la Suficiencia Presupuestal total para el ejercicio y el mínimo el 40% del monto correspondiente al máximo.</w:t>
      </w:r>
    </w:p>
    <w:p w14:paraId="64E41998" w14:textId="77777777" w:rsidR="00EE5AF4" w:rsidRPr="00D0278E" w:rsidRDefault="00EE5AF4" w:rsidP="00EE5AF4">
      <w:pPr>
        <w:ind w:left="-709"/>
        <w:jc w:val="both"/>
        <w:rPr>
          <w:rFonts w:ascii="Noto Sans" w:eastAsia="Times New Roman" w:hAnsi="Noto Sans" w:cs="Noto Sans"/>
          <w:sz w:val="20"/>
          <w:szCs w:val="20"/>
          <w:lang w:val="es-ES_tradnl"/>
        </w:rPr>
      </w:pPr>
    </w:p>
    <w:p w14:paraId="1DB6CB57" w14:textId="77777777" w:rsidR="00EE5AF4" w:rsidRPr="00D0278E" w:rsidRDefault="00EE5AF4" w:rsidP="00EE5AF4">
      <w:pPr>
        <w:ind w:left="-709"/>
        <w:jc w:val="both"/>
        <w:rPr>
          <w:rFonts w:ascii="Noto Sans" w:eastAsia="Times New Roman" w:hAnsi="Noto Sans" w:cs="Noto Sans"/>
          <w:b/>
          <w:sz w:val="20"/>
          <w:szCs w:val="20"/>
          <w:lang w:val="es-MX"/>
        </w:rPr>
      </w:pPr>
      <w:r w:rsidRPr="00D0278E">
        <w:rPr>
          <w:rFonts w:ascii="Noto Sans" w:eastAsia="Times New Roman" w:hAnsi="Noto Sans" w:cs="Noto Sans"/>
          <w:b/>
          <w:sz w:val="20"/>
          <w:szCs w:val="20"/>
          <w:lang w:val="es-MX"/>
        </w:rPr>
        <w:t xml:space="preserve">DOCUMENTACION PARA LA ENTREGA DEL TEJIDO. - </w:t>
      </w:r>
    </w:p>
    <w:p w14:paraId="08A38A65" w14:textId="77777777" w:rsidR="00EE5AF4" w:rsidRPr="00D0278E" w:rsidRDefault="00EE5AF4" w:rsidP="00EE5AF4">
      <w:pPr>
        <w:ind w:left="-709"/>
        <w:jc w:val="both"/>
        <w:rPr>
          <w:rFonts w:ascii="Noto Sans" w:eastAsia="Times New Roman" w:hAnsi="Noto Sans" w:cs="Noto Sans"/>
          <w:b/>
          <w:sz w:val="20"/>
          <w:szCs w:val="20"/>
          <w:u w:val="single"/>
          <w:lang w:val="es-ES_tradnl"/>
        </w:rPr>
      </w:pPr>
    </w:p>
    <w:p w14:paraId="05010A9A" w14:textId="77777777" w:rsidR="00EE5AF4" w:rsidRPr="00D0278E" w:rsidRDefault="00EE5AF4" w:rsidP="00EE5AF4">
      <w:pPr>
        <w:ind w:left="-709"/>
        <w:jc w:val="both"/>
        <w:rPr>
          <w:rFonts w:ascii="Noto Sans" w:eastAsia="Times New Roman" w:hAnsi="Noto Sans" w:cs="Noto Sans"/>
          <w:sz w:val="20"/>
          <w:szCs w:val="20"/>
          <w:lang w:val="es-ES_tradnl"/>
        </w:rPr>
      </w:pPr>
      <w:r w:rsidRPr="00D0278E">
        <w:rPr>
          <w:rFonts w:ascii="Noto Sans" w:eastAsia="Times New Roman" w:hAnsi="Noto Sans" w:cs="Noto Sans"/>
          <w:b/>
          <w:sz w:val="20"/>
          <w:szCs w:val="20"/>
          <w:lang w:val="es-ES_tradnl"/>
        </w:rPr>
        <w:lastRenderedPageBreak/>
        <w:t xml:space="preserve">PARA TEJIDO CORNEAL CUYO ORIGEN SON LA UNIDADES HOSPITALARIAS DONADORAS Y RECEPTORAS DE TEJIDO CORNEAL: </w:t>
      </w:r>
      <w:r w:rsidRPr="00D0278E">
        <w:rPr>
          <w:rFonts w:ascii="Noto Sans" w:eastAsia="Times New Roman" w:hAnsi="Noto Sans" w:cs="Noto Sans"/>
          <w:sz w:val="20"/>
          <w:szCs w:val="20"/>
          <w:lang w:val="es-ES_tradnl"/>
        </w:rPr>
        <w:t>La Unidad Hospitalaria Donadora y Receptoras de Tejido Corneal, entregará junto con el tejido corneal la siguiente documentación al Proveedor adjudicado:</w:t>
      </w:r>
    </w:p>
    <w:p w14:paraId="14007B7B" w14:textId="77777777" w:rsidR="00EE5AF4" w:rsidRPr="00D0278E" w:rsidRDefault="00EE5AF4" w:rsidP="00EE5AF4">
      <w:pPr>
        <w:ind w:left="-709"/>
        <w:jc w:val="both"/>
        <w:rPr>
          <w:rFonts w:ascii="Noto Sans" w:eastAsia="Times New Roman" w:hAnsi="Noto Sans" w:cs="Noto Sans"/>
          <w:sz w:val="20"/>
          <w:szCs w:val="20"/>
          <w:lang w:val="es-ES_tradnl"/>
        </w:rPr>
      </w:pPr>
    </w:p>
    <w:p w14:paraId="718DE6BC" w14:textId="77777777" w:rsidR="00EE5AF4" w:rsidRPr="00D0278E" w:rsidRDefault="00EE5AF4" w:rsidP="00EE5AF4">
      <w:pPr>
        <w:numPr>
          <w:ilvl w:val="0"/>
          <w:numId w:val="3"/>
        </w:numPr>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Oficio dirigido al Director del Hospital receptor del tejido corneal, firmado por el Director del Hospital donador, mediante el cual hace entrega del tejido.</w:t>
      </w:r>
    </w:p>
    <w:p w14:paraId="6BD9BE51" w14:textId="77777777" w:rsidR="00EE5AF4" w:rsidRPr="00D0278E" w:rsidRDefault="00EE5AF4" w:rsidP="00EE5AF4">
      <w:pPr>
        <w:numPr>
          <w:ilvl w:val="0"/>
          <w:numId w:val="3"/>
        </w:numPr>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Copia del consentimiento para la disposición de órganos y tejidos de cadáveres con fines de trasplante.</w:t>
      </w:r>
    </w:p>
    <w:p w14:paraId="1B672BBB" w14:textId="77777777" w:rsidR="00EE5AF4" w:rsidRPr="00D0278E" w:rsidRDefault="00EE5AF4" w:rsidP="00EE5AF4">
      <w:pPr>
        <w:numPr>
          <w:ilvl w:val="0"/>
          <w:numId w:val="3"/>
        </w:numPr>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Copia del resumen clínico del donador y del tejido corneal, en el formato denominado “Notas Medicas y Prescripción 4-30-128/72”.</w:t>
      </w:r>
    </w:p>
    <w:p w14:paraId="6005539D" w14:textId="77777777" w:rsidR="00EE5AF4" w:rsidRPr="00D0278E" w:rsidRDefault="00EE5AF4" w:rsidP="00EE5AF4">
      <w:pPr>
        <w:numPr>
          <w:ilvl w:val="0"/>
          <w:numId w:val="3"/>
        </w:numPr>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Copia del formato denominado “Cedula de Resguardo de Órganos o Tejidos 2400 009 005”.</w:t>
      </w:r>
    </w:p>
    <w:p w14:paraId="47658E18" w14:textId="77777777" w:rsidR="00EE5AF4" w:rsidRPr="00D0278E" w:rsidRDefault="00EE5AF4" w:rsidP="00EE5AF4">
      <w:pPr>
        <w:numPr>
          <w:ilvl w:val="0"/>
          <w:numId w:val="3"/>
        </w:numPr>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Copia del perfil de serología de hepatitis viral, virus de la inmunodeficiencia humana y VDRL.</w:t>
      </w:r>
    </w:p>
    <w:p w14:paraId="1E090351" w14:textId="77777777" w:rsidR="00EE5AF4" w:rsidRPr="00D0278E" w:rsidRDefault="00EE5AF4" w:rsidP="00EE5AF4">
      <w:pPr>
        <w:numPr>
          <w:ilvl w:val="0"/>
          <w:numId w:val="3"/>
        </w:numPr>
        <w:jc w:val="both"/>
        <w:rPr>
          <w:rFonts w:ascii="Noto Sans" w:eastAsia="Times New Roman" w:hAnsi="Noto Sans" w:cs="Noto Sans"/>
          <w:sz w:val="20"/>
          <w:szCs w:val="20"/>
          <w:lang w:val="es-ES_tradnl"/>
        </w:rPr>
      </w:pPr>
      <w:r w:rsidRPr="00D0278E">
        <w:rPr>
          <w:rFonts w:ascii="Noto Sans" w:eastAsia="Times New Roman" w:hAnsi="Noto Sans" w:cs="Noto Sans"/>
          <w:sz w:val="20"/>
          <w:szCs w:val="20"/>
          <w:lang w:val="es-ES_tradnl"/>
        </w:rPr>
        <w:t>Copia de resultado de laboratorio de la biometría hemática y grupo sanguíneo.</w:t>
      </w:r>
    </w:p>
    <w:p w14:paraId="5AD0F0AC" w14:textId="77777777" w:rsidR="00EE5AF4" w:rsidRPr="00D0278E" w:rsidRDefault="00EE5AF4" w:rsidP="00EE5AF4">
      <w:pPr>
        <w:ind w:left="-709"/>
        <w:jc w:val="both"/>
        <w:rPr>
          <w:rFonts w:ascii="Noto Sans" w:eastAsia="Times New Roman" w:hAnsi="Noto Sans" w:cs="Noto Sans"/>
          <w:sz w:val="20"/>
          <w:szCs w:val="20"/>
          <w:lang w:val="es-MX"/>
        </w:rPr>
      </w:pPr>
    </w:p>
    <w:p w14:paraId="1CADE3CF" w14:textId="77777777" w:rsidR="00EE5AF4" w:rsidRPr="00D0278E" w:rsidRDefault="00EE5AF4" w:rsidP="00EE5AF4">
      <w:pPr>
        <w:ind w:left="-709"/>
        <w:jc w:val="both"/>
        <w:rPr>
          <w:rFonts w:ascii="Noto Sans" w:eastAsia="Times New Roman" w:hAnsi="Noto Sans" w:cs="Noto Sans"/>
          <w:sz w:val="20"/>
          <w:szCs w:val="20"/>
          <w:lang w:val="es-MX"/>
        </w:rPr>
      </w:pPr>
      <w:r w:rsidRPr="00D0278E">
        <w:rPr>
          <w:rFonts w:ascii="Noto Sans" w:eastAsia="Times New Roman" w:hAnsi="Noto Sans" w:cs="Noto Sans"/>
          <w:sz w:val="20"/>
          <w:szCs w:val="20"/>
          <w:lang w:val="es-MX"/>
        </w:rPr>
        <w:t>Dicha documentación, será entregada por el proveedor a la Unidad Hospitalaria destino, junto con los tejidos correspondientes.</w:t>
      </w:r>
    </w:p>
    <w:p w14:paraId="56093033" w14:textId="77777777" w:rsidR="00EE5AF4" w:rsidRPr="00D0278E" w:rsidRDefault="00EE5AF4" w:rsidP="00EE5AF4">
      <w:pPr>
        <w:ind w:left="-709"/>
        <w:jc w:val="both"/>
        <w:rPr>
          <w:rFonts w:ascii="Noto Sans" w:eastAsia="Times New Roman" w:hAnsi="Noto Sans" w:cs="Noto Sans"/>
          <w:sz w:val="20"/>
          <w:szCs w:val="20"/>
          <w:lang w:val="es-ES_tradnl"/>
        </w:rPr>
      </w:pPr>
      <w:bookmarkStart w:id="6" w:name="_Hlk178171825"/>
    </w:p>
    <w:p w14:paraId="398AF09D" w14:textId="77777777" w:rsidR="00EE5AF4" w:rsidRPr="00D0278E" w:rsidRDefault="00EE5AF4" w:rsidP="00EE5AF4">
      <w:pPr>
        <w:numPr>
          <w:ilvl w:val="0"/>
          <w:numId w:val="2"/>
        </w:numPr>
        <w:jc w:val="both"/>
        <w:rPr>
          <w:rFonts w:ascii="Noto Sans" w:eastAsia="Times New Roman" w:hAnsi="Noto Sans" w:cs="Noto Sans"/>
          <w:sz w:val="20"/>
          <w:szCs w:val="20"/>
          <w:lang w:val="es-ES_tradnl"/>
        </w:rPr>
      </w:pPr>
      <w:r w:rsidRPr="00D0278E">
        <w:rPr>
          <w:rFonts w:ascii="Noto Sans" w:eastAsia="Times New Roman" w:hAnsi="Noto Sans" w:cs="Noto Sans"/>
          <w:b/>
          <w:sz w:val="20"/>
          <w:szCs w:val="20"/>
          <w:lang w:val="es-MX"/>
        </w:rPr>
        <w:t xml:space="preserve">En caso de que se requieran pruebas, deberá indicar el método de evaluación, </w:t>
      </w:r>
      <w:r w:rsidRPr="00D0278E">
        <w:rPr>
          <w:rFonts w:ascii="Noto Sans" w:eastAsia="Times New Roman" w:hAnsi="Noto Sans" w:cs="Noto Sans"/>
          <w:b/>
          <w:sz w:val="20"/>
          <w:szCs w:val="20"/>
          <w:lang w:val="es-ES_tradnl"/>
        </w:rPr>
        <w:t>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Ley de Infraestructura de la Calidad (LIC), cuando ésta resulte aplicable. Dicha comprobación será elaborada por el Área Técnica.</w:t>
      </w:r>
      <w:r w:rsidRPr="00D0278E">
        <w:rPr>
          <w:rFonts w:ascii="Noto Sans" w:eastAsia="Times New Roman" w:hAnsi="Noto Sans" w:cs="Noto Sans"/>
          <w:b/>
          <w:sz w:val="20"/>
          <w:szCs w:val="20"/>
          <w:lang w:val="es-MX"/>
        </w:rPr>
        <w:t xml:space="preserve"> </w:t>
      </w:r>
      <w:r w:rsidRPr="00D0278E">
        <w:rPr>
          <w:rFonts w:ascii="Noto Sans" w:eastAsia="Times New Roman" w:hAnsi="Noto Sans" w:cs="Noto Sans"/>
          <w:sz w:val="20"/>
          <w:szCs w:val="20"/>
          <w:lang w:val="es-MX"/>
        </w:rPr>
        <w:t>Para este servicio no se requieren pruebas</w:t>
      </w:r>
      <w:r w:rsidRPr="00D0278E">
        <w:rPr>
          <w:rFonts w:ascii="Noto Sans" w:eastAsia="Times New Roman" w:hAnsi="Noto Sans" w:cs="Noto Sans"/>
          <w:b/>
          <w:sz w:val="20"/>
          <w:szCs w:val="20"/>
          <w:lang w:val="es-MX"/>
        </w:rPr>
        <w:t>.</w:t>
      </w:r>
    </w:p>
    <w:p w14:paraId="223D99F1" w14:textId="77777777" w:rsidR="00EE5AF4" w:rsidRPr="00D0278E" w:rsidRDefault="00EE5AF4" w:rsidP="00EE5AF4">
      <w:pPr>
        <w:ind w:left="-709"/>
        <w:jc w:val="both"/>
        <w:rPr>
          <w:rFonts w:ascii="Noto Sans" w:eastAsia="Times New Roman" w:hAnsi="Noto Sans" w:cs="Noto Sans"/>
          <w:sz w:val="20"/>
          <w:szCs w:val="20"/>
          <w:lang w:val="es-ES_tradnl"/>
        </w:rPr>
      </w:pPr>
    </w:p>
    <w:p w14:paraId="30478366" w14:textId="77777777" w:rsidR="00EE5AF4" w:rsidRPr="00D0278E" w:rsidRDefault="00EE5AF4" w:rsidP="00EE5AF4">
      <w:pPr>
        <w:numPr>
          <w:ilvl w:val="0"/>
          <w:numId w:val="2"/>
        </w:numPr>
        <w:jc w:val="both"/>
        <w:rPr>
          <w:rFonts w:ascii="Noto Sans" w:eastAsia="Times New Roman" w:hAnsi="Noto Sans" w:cs="Noto Sans"/>
          <w:sz w:val="20"/>
          <w:szCs w:val="20"/>
          <w:lang w:val="es-ES_tradnl"/>
        </w:rPr>
      </w:pPr>
      <w:r w:rsidRPr="00D0278E">
        <w:rPr>
          <w:rFonts w:ascii="Noto Sans" w:eastAsia="Times New Roman" w:hAnsi="Noto Sans" w:cs="Noto Sans"/>
          <w:b/>
          <w:sz w:val="20"/>
          <w:szCs w:val="20"/>
          <w:lang w:val="es-MX"/>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D0278E">
        <w:rPr>
          <w:rFonts w:ascii="Noto Sans" w:eastAsia="Times New Roman" w:hAnsi="Noto Sans" w:cs="Noto Sans"/>
          <w:sz w:val="20"/>
          <w:szCs w:val="20"/>
          <w:lang w:val="es-MX"/>
        </w:rPr>
        <w:t>. No Aplica.</w:t>
      </w:r>
    </w:p>
    <w:p w14:paraId="4288B985" w14:textId="77777777" w:rsidR="00EE5AF4" w:rsidRPr="00D0278E" w:rsidRDefault="00EE5AF4" w:rsidP="00EE5AF4">
      <w:pPr>
        <w:ind w:left="-709"/>
        <w:jc w:val="both"/>
        <w:rPr>
          <w:rFonts w:ascii="Noto Sans" w:eastAsia="Times New Roman" w:hAnsi="Noto Sans" w:cs="Noto Sans"/>
          <w:sz w:val="20"/>
          <w:szCs w:val="20"/>
          <w:lang w:val="es-ES_tradnl"/>
        </w:rPr>
      </w:pPr>
    </w:p>
    <w:p w14:paraId="1241F883" w14:textId="77777777" w:rsidR="00EE5AF4" w:rsidRPr="00D0278E" w:rsidRDefault="00EE5AF4" w:rsidP="00EE5AF4">
      <w:pPr>
        <w:numPr>
          <w:ilvl w:val="0"/>
          <w:numId w:val="2"/>
        </w:numPr>
        <w:jc w:val="both"/>
        <w:rPr>
          <w:rFonts w:ascii="Noto Sans" w:eastAsia="Times New Roman" w:hAnsi="Noto Sans" w:cs="Noto Sans"/>
          <w:sz w:val="20"/>
          <w:szCs w:val="20"/>
          <w:lang w:val="es-ES_tradnl"/>
        </w:rPr>
      </w:pPr>
      <w:r w:rsidRPr="00D0278E">
        <w:rPr>
          <w:rFonts w:ascii="Noto Sans" w:eastAsia="Times New Roman" w:hAnsi="Noto Sans" w:cs="Noto Sans"/>
          <w:b/>
          <w:sz w:val="20"/>
          <w:szCs w:val="20"/>
          <w:lang w:val="es-MX"/>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w:t>
      </w:r>
      <w:r w:rsidRPr="00D0278E">
        <w:rPr>
          <w:rFonts w:ascii="Noto Sans" w:eastAsia="Times New Roman" w:hAnsi="Noto Sans" w:cs="Noto Sans"/>
          <w:b/>
          <w:sz w:val="20"/>
          <w:szCs w:val="20"/>
          <w:lang w:val="es-ES_tradnl"/>
        </w:rPr>
        <w:t>; dichos cambios deberán ser validados durante la etapa de la investigación de mercado con objeto de que los cambios efectuados no limiten la libre participación, concurrencia y competencia económica, y de ser el caso, los cambios deberán desprenderse de ésta.</w:t>
      </w:r>
      <w:r w:rsidRPr="00D0278E">
        <w:rPr>
          <w:rFonts w:ascii="Noto Sans" w:eastAsia="Times New Roman" w:hAnsi="Noto Sans" w:cs="Noto Sans"/>
          <w:sz w:val="20"/>
          <w:szCs w:val="20"/>
          <w:lang w:val="es-MX"/>
        </w:rPr>
        <w:t xml:space="preserve"> No Aplica.</w:t>
      </w:r>
    </w:p>
    <w:p w14:paraId="07E7813A" w14:textId="77777777" w:rsidR="00EE5AF4" w:rsidRPr="00D0278E" w:rsidRDefault="00EE5AF4" w:rsidP="00EE5AF4">
      <w:pPr>
        <w:ind w:left="-709"/>
        <w:jc w:val="both"/>
        <w:rPr>
          <w:rFonts w:ascii="Noto Sans" w:eastAsia="Times New Roman" w:hAnsi="Noto Sans" w:cs="Noto Sans"/>
          <w:sz w:val="20"/>
          <w:szCs w:val="20"/>
          <w:lang w:val="es-ES_tradnl"/>
        </w:rPr>
      </w:pPr>
    </w:p>
    <w:p w14:paraId="5755340F" w14:textId="77777777" w:rsidR="00EE5AF4" w:rsidRPr="00D0278E" w:rsidRDefault="00EE5AF4" w:rsidP="00EE5AF4">
      <w:pPr>
        <w:numPr>
          <w:ilvl w:val="0"/>
          <w:numId w:val="2"/>
        </w:numPr>
        <w:jc w:val="both"/>
        <w:rPr>
          <w:rFonts w:ascii="Noto Sans" w:eastAsia="Times New Roman" w:hAnsi="Noto Sans" w:cs="Noto Sans"/>
          <w:sz w:val="20"/>
          <w:szCs w:val="20"/>
          <w:lang w:val="es-ES_tradnl"/>
        </w:rPr>
      </w:pPr>
      <w:r w:rsidRPr="00D0278E">
        <w:rPr>
          <w:rFonts w:ascii="Noto Sans" w:eastAsia="Times New Roman" w:hAnsi="Noto Sans" w:cs="Noto Sans"/>
          <w:b/>
          <w:sz w:val="20"/>
          <w:szCs w:val="20"/>
          <w:lang w:val="es-ES_tradnl"/>
        </w:rPr>
        <w:lastRenderedPageBreak/>
        <w:t xml:space="preserve">Normas: Oficial Mexicana, Estándar (antes Mexicana), Internacional, de Referencia o Especificación Técnica, que resulte aplicable a los bienes o servicios requeridos, conforme a la LIC con base en lo señalado en el numeral 4.28.4 de las presentes </w:t>
      </w:r>
      <w:r w:rsidRPr="00D0278E">
        <w:rPr>
          <w:rFonts w:ascii="Noto Sans" w:eastAsia="Times New Roman" w:hAnsi="Noto Sans" w:cs="Noto Sans"/>
          <w:b/>
          <w:sz w:val="20"/>
          <w:szCs w:val="20"/>
          <w:lang w:val="es-MX"/>
        </w:rPr>
        <w:t>de las Políticas, Bases y Lineamientos en Materia de Adquisiciones, Arrendamientos y Servicios (</w:t>
      </w:r>
      <w:r w:rsidRPr="00D0278E">
        <w:rPr>
          <w:rFonts w:ascii="Noto Sans" w:eastAsia="Times New Roman" w:hAnsi="Noto Sans" w:cs="Noto Sans"/>
          <w:b/>
          <w:sz w:val="20"/>
          <w:szCs w:val="20"/>
          <w:lang w:val="es-ES_tradnl"/>
        </w:rPr>
        <w:t xml:space="preserve">POBALINES) y, en su caso, el Registro Sanitario correspondiente. </w:t>
      </w:r>
      <w:r w:rsidRPr="00D0278E">
        <w:rPr>
          <w:rFonts w:ascii="Noto Sans" w:eastAsia="Times New Roman" w:hAnsi="Noto Sans" w:cs="Noto Sans"/>
          <w:sz w:val="20"/>
          <w:szCs w:val="20"/>
          <w:lang w:val="es-ES_tradnl"/>
        </w:rPr>
        <w:t>Al presente requerimiento, le serán aplicables las siguientes Normas:</w:t>
      </w:r>
    </w:p>
    <w:bookmarkEnd w:id="6"/>
    <w:p w14:paraId="7ABB00CE" w14:textId="77777777" w:rsidR="00EE5AF4" w:rsidRPr="00D0278E" w:rsidRDefault="00EE5AF4" w:rsidP="00EE5AF4">
      <w:pPr>
        <w:ind w:left="-709"/>
        <w:jc w:val="both"/>
        <w:rPr>
          <w:rFonts w:ascii="Noto Sans" w:eastAsia="Times New Roman" w:hAnsi="Noto Sans" w:cs="Noto Sans"/>
          <w:sz w:val="20"/>
          <w:szCs w:val="20"/>
          <w:lang w:val="es-ES_tradnl"/>
        </w:rPr>
      </w:pPr>
    </w:p>
    <w:p w14:paraId="731AEB79" w14:textId="77777777" w:rsidR="00EE5AF4" w:rsidRPr="00D0278E" w:rsidRDefault="00EE5AF4" w:rsidP="00EE5AF4">
      <w:pPr>
        <w:numPr>
          <w:ilvl w:val="0"/>
          <w:numId w:val="12"/>
        </w:numPr>
        <w:jc w:val="both"/>
        <w:rPr>
          <w:rFonts w:ascii="Noto Sans" w:eastAsia="Times New Roman" w:hAnsi="Noto Sans" w:cs="Noto Sans"/>
          <w:sz w:val="20"/>
          <w:szCs w:val="20"/>
        </w:rPr>
      </w:pPr>
      <w:r w:rsidRPr="00D0278E">
        <w:rPr>
          <w:rFonts w:ascii="Noto Sans" w:eastAsia="Times New Roman" w:hAnsi="Noto Sans" w:cs="Noto Sans"/>
          <w:sz w:val="20"/>
          <w:szCs w:val="20"/>
          <w:lang w:val="es-MX"/>
        </w:rPr>
        <w:t>Norma oficial Mexicana NOM-051-SCT2/2011; la cual establece especificaciones para la clasificación de las substancias infecciosas y especificaciones especiales y adicionales para la construcción y ensayo (prueba) de los envases y/o embalajes que transporten substancias infecciosas de la división 6.2, Categoría A.</w:t>
      </w:r>
    </w:p>
    <w:p w14:paraId="6AC87EE9" w14:textId="77777777" w:rsidR="00EE5AF4" w:rsidRPr="00D0278E" w:rsidRDefault="00EE5AF4" w:rsidP="00EE5AF4">
      <w:pPr>
        <w:numPr>
          <w:ilvl w:val="0"/>
          <w:numId w:val="12"/>
        </w:numPr>
        <w:jc w:val="both"/>
        <w:rPr>
          <w:rFonts w:ascii="Noto Sans" w:eastAsia="Times New Roman" w:hAnsi="Noto Sans" w:cs="Noto Sans"/>
          <w:sz w:val="20"/>
          <w:szCs w:val="20"/>
        </w:rPr>
      </w:pPr>
      <w:r w:rsidRPr="00D0278E">
        <w:rPr>
          <w:rFonts w:ascii="Noto Sans" w:eastAsia="Times New Roman" w:hAnsi="Noto Sans" w:cs="Noto Sans"/>
          <w:sz w:val="20"/>
          <w:szCs w:val="20"/>
          <w:lang w:val="es-MX"/>
        </w:rPr>
        <w:t>Norma Oficial Mexicana NOM-003-SCT/2008; Características de las etiquetas de envases y embalajes, destinadas al transporte de substancias, materiales y residuos peligrosos.</w:t>
      </w:r>
    </w:p>
    <w:p w14:paraId="28B99786" w14:textId="2BC4E7C2" w:rsidR="00EE5AF4" w:rsidRPr="00D0278E" w:rsidRDefault="00EE5AF4" w:rsidP="00EE5AF4">
      <w:pPr>
        <w:numPr>
          <w:ilvl w:val="0"/>
          <w:numId w:val="12"/>
        </w:numPr>
        <w:jc w:val="both"/>
        <w:rPr>
          <w:rFonts w:ascii="Noto Sans" w:eastAsia="Times New Roman" w:hAnsi="Noto Sans" w:cs="Noto Sans"/>
          <w:sz w:val="20"/>
          <w:szCs w:val="20"/>
          <w:lang w:val="es-MX"/>
        </w:rPr>
      </w:pPr>
      <w:r w:rsidRPr="00D0278E">
        <w:rPr>
          <w:rFonts w:ascii="Noto Sans" w:eastAsia="Times New Roman" w:hAnsi="Noto Sans" w:cs="Noto Sans"/>
          <w:sz w:val="20"/>
          <w:szCs w:val="20"/>
          <w:lang w:val="es-MX"/>
        </w:rPr>
        <w:t>Reglamento de Mercancías Peligrosas, 6</w:t>
      </w:r>
      <w:r w:rsidR="00C638B6" w:rsidRPr="00D0278E">
        <w:rPr>
          <w:rFonts w:ascii="Noto Sans" w:eastAsia="Times New Roman" w:hAnsi="Noto Sans" w:cs="Noto Sans"/>
          <w:sz w:val="20"/>
          <w:szCs w:val="20"/>
          <w:lang w:val="es-MX"/>
        </w:rPr>
        <w:t>6</w:t>
      </w:r>
      <w:r w:rsidRPr="00D0278E">
        <w:rPr>
          <w:rFonts w:ascii="Noto Sans" w:eastAsia="Times New Roman" w:hAnsi="Noto Sans" w:cs="Noto Sans"/>
          <w:sz w:val="20"/>
          <w:szCs w:val="20"/>
          <w:lang w:val="es-MX"/>
        </w:rPr>
        <w:t>ª edición 202</w:t>
      </w:r>
      <w:r w:rsidR="00C638B6" w:rsidRPr="00D0278E">
        <w:rPr>
          <w:rFonts w:ascii="Noto Sans" w:eastAsia="Times New Roman" w:hAnsi="Noto Sans" w:cs="Noto Sans"/>
          <w:sz w:val="20"/>
          <w:szCs w:val="20"/>
          <w:lang w:val="es-MX"/>
        </w:rPr>
        <w:t>5</w:t>
      </w:r>
      <w:r w:rsidRPr="00D0278E">
        <w:rPr>
          <w:rFonts w:ascii="Noto Sans" w:eastAsia="Times New Roman" w:hAnsi="Noto Sans" w:cs="Noto Sans"/>
          <w:sz w:val="20"/>
          <w:szCs w:val="20"/>
          <w:lang w:val="es-MX"/>
        </w:rPr>
        <w:t>, Asociación de Transporte Aéreo Internacional (IATA), Instrucciones Técnicas para el Transporte sin Riesgos de Mercancías Peligrosas por Vía Aérea, edición de 2011 – 2002, Organización de Aviación Civil Internacional (OACI).</w:t>
      </w:r>
    </w:p>
    <w:p w14:paraId="72F6B24A" w14:textId="77777777" w:rsidR="00EE5AF4" w:rsidRDefault="00EE5AF4" w:rsidP="00EE5AF4">
      <w:pPr>
        <w:ind w:left="-709"/>
        <w:jc w:val="both"/>
        <w:rPr>
          <w:rFonts w:ascii="Noto Sans" w:eastAsia="Times New Roman" w:hAnsi="Noto Sans" w:cs="Noto Sans"/>
          <w:sz w:val="20"/>
          <w:szCs w:val="20"/>
        </w:rPr>
      </w:pPr>
      <w:r w:rsidRPr="00D0278E">
        <w:rPr>
          <w:rFonts w:ascii="Noto Sans" w:eastAsia="Times New Roman" w:hAnsi="Noto Sans" w:cs="Noto Sans"/>
          <w:sz w:val="20"/>
          <w:szCs w:val="20"/>
        </w:rPr>
        <w:t xml:space="preserve">  </w:t>
      </w:r>
    </w:p>
    <w:p w14:paraId="1E3F4E4E" w14:textId="55B7115D" w:rsidR="00425188" w:rsidRDefault="00425188" w:rsidP="00EE5AF4">
      <w:pPr>
        <w:ind w:left="-709"/>
        <w:jc w:val="both"/>
        <w:rPr>
          <w:rFonts w:ascii="Noto Sans" w:eastAsia="Times New Roman" w:hAnsi="Noto Sans" w:cs="Noto Sans"/>
          <w:sz w:val="20"/>
          <w:szCs w:val="20"/>
        </w:rPr>
      </w:pPr>
      <w:bookmarkStart w:id="7" w:name="_Hlk212616764"/>
      <w:r w:rsidRPr="00425188">
        <w:rPr>
          <w:rFonts w:ascii="Noto Sans" w:eastAsia="Times New Roman" w:hAnsi="Noto Sans" w:cs="Noto Sans"/>
          <w:sz w:val="20"/>
          <w:szCs w:val="20"/>
        </w:rPr>
        <w:t>El Proveedor manifestará por escrito que conoce y maneja las normas citadas</w:t>
      </w:r>
      <w:r>
        <w:rPr>
          <w:rFonts w:ascii="Noto Sans" w:eastAsia="Times New Roman" w:hAnsi="Noto Sans" w:cs="Noto Sans"/>
          <w:sz w:val="20"/>
          <w:szCs w:val="20"/>
        </w:rPr>
        <w:t>, documento que será requerido como parte de los Criterios de Evaluación establecidos en los Términos y Condiciones.</w:t>
      </w:r>
    </w:p>
    <w:bookmarkEnd w:id="7"/>
    <w:p w14:paraId="33271292" w14:textId="77777777" w:rsidR="00425188" w:rsidRPr="00D0278E" w:rsidRDefault="00425188" w:rsidP="00EE5AF4">
      <w:pPr>
        <w:ind w:left="-709"/>
        <w:jc w:val="both"/>
        <w:rPr>
          <w:rFonts w:ascii="Noto Sans" w:eastAsia="Times New Roman" w:hAnsi="Noto Sans" w:cs="Noto Sans"/>
          <w:sz w:val="20"/>
          <w:szCs w:val="20"/>
        </w:rPr>
      </w:pPr>
    </w:p>
    <w:p w14:paraId="7D22AD13" w14:textId="77777777" w:rsidR="00EE5AF4" w:rsidRPr="00D0278E" w:rsidRDefault="00EE5AF4" w:rsidP="00EE5AF4">
      <w:pPr>
        <w:numPr>
          <w:ilvl w:val="0"/>
          <w:numId w:val="2"/>
        </w:numPr>
        <w:jc w:val="both"/>
        <w:rPr>
          <w:rFonts w:ascii="Noto Sans" w:eastAsia="Times New Roman" w:hAnsi="Noto Sans" w:cs="Noto Sans"/>
          <w:sz w:val="20"/>
          <w:szCs w:val="20"/>
          <w:lang w:val="es-ES_tradnl"/>
        </w:rPr>
      </w:pPr>
      <w:bookmarkStart w:id="8" w:name="_Hlk178171975"/>
      <w:r w:rsidRPr="00D0278E">
        <w:rPr>
          <w:rFonts w:ascii="Noto Sans" w:eastAsia="Times New Roman" w:hAnsi="Noto Sans" w:cs="Noto Sans"/>
          <w:b/>
          <w:sz w:val="20"/>
          <w:szCs w:val="20"/>
          <w:lang w:val="es-ES_tradnl"/>
        </w:rPr>
        <w:t>El Anexo Técnico no deberá contener información relativa a la suficiencia presupuestaria, precios de contratación o al tipo de procedimiento de contratación</w:t>
      </w:r>
      <w:r w:rsidRPr="00D0278E">
        <w:rPr>
          <w:rFonts w:ascii="Noto Sans" w:eastAsia="Times New Roman" w:hAnsi="Noto Sans" w:cs="Noto Sans"/>
          <w:sz w:val="20"/>
          <w:szCs w:val="20"/>
          <w:lang w:val="es-ES_tradnl"/>
        </w:rPr>
        <w:t>. No aplica.</w:t>
      </w:r>
    </w:p>
    <w:bookmarkEnd w:id="8"/>
    <w:p w14:paraId="420B7005" w14:textId="77777777" w:rsidR="00EE5AF4" w:rsidRPr="00D0278E" w:rsidRDefault="00EE5AF4" w:rsidP="00EE5AF4">
      <w:pPr>
        <w:ind w:left="-709"/>
        <w:jc w:val="both"/>
        <w:rPr>
          <w:rFonts w:ascii="Noto Sans" w:eastAsia="Times New Roman" w:hAnsi="Noto Sans" w:cs="Noto Sans"/>
          <w:sz w:val="20"/>
          <w:szCs w:val="20"/>
          <w:lang w:val="es-ES_tradnl"/>
        </w:rPr>
      </w:pPr>
    </w:p>
    <w:p w14:paraId="4BD53A4B" w14:textId="77777777" w:rsidR="00EE5AF4" w:rsidRPr="00D0278E" w:rsidRDefault="00EE5AF4" w:rsidP="00EE5AF4">
      <w:pPr>
        <w:ind w:left="-709"/>
        <w:jc w:val="both"/>
        <w:rPr>
          <w:rFonts w:ascii="Noto Sans" w:eastAsia="Times New Roman" w:hAnsi="Noto Sans" w:cs="Noto Sans"/>
          <w:sz w:val="20"/>
          <w:szCs w:val="20"/>
          <w:lang w:val="es-ES_tradnl"/>
        </w:rPr>
      </w:pPr>
    </w:p>
    <w:p w14:paraId="62B6F6D8" w14:textId="684D2BA1" w:rsidR="00392623" w:rsidRPr="00D0278E" w:rsidRDefault="00392623" w:rsidP="00392623">
      <w:pPr>
        <w:ind w:left="-709"/>
        <w:jc w:val="center"/>
        <w:rPr>
          <w:rFonts w:ascii="Noto Sans" w:eastAsia="Times New Roman" w:hAnsi="Noto Sans" w:cs="Noto Sans"/>
          <w:b/>
          <w:sz w:val="20"/>
          <w:szCs w:val="20"/>
          <w:lang w:val="es-ES_tradnl"/>
        </w:rPr>
      </w:pPr>
      <w:r w:rsidRPr="00D0278E">
        <w:rPr>
          <w:rFonts w:ascii="Noto Sans" w:eastAsia="Times New Roman" w:hAnsi="Noto Sans" w:cs="Noto Sans"/>
          <w:b/>
          <w:sz w:val="20"/>
          <w:szCs w:val="20"/>
          <w:lang w:val="es-ES_tradnl"/>
        </w:rPr>
        <w:t>Atentamente</w:t>
      </w:r>
    </w:p>
    <w:p w14:paraId="54EF2EC3" w14:textId="77777777" w:rsidR="00392623" w:rsidRPr="00D0278E" w:rsidRDefault="00392623" w:rsidP="00392623">
      <w:pPr>
        <w:ind w:left="-709"/>
        <w:jc w:val="center"/>
        <w:rPr>
          <w:rFonts w:ascii="Noto Sans" w:eastAsia="Times New Roman" w:hAnsi="Noto Sans" w:cs="Noto Sans"/>
          <w:b/>
          <w:sz w:val="20"/>
          <w:szCs w:val="20"/>
          <w:lang w:val="es-ES_tradnl"/>
        </w:rPr>
      </w:pPr>
    </w:p>
    <w:p w14:paraId="4DB19A55" w14:textId="77777777" w:rsidR="00392623" w:rsidRPr="00D0278E" w:rsidRDefault="00392623" w:rsidP="00392623">
      <w:pPr>
        <w:ind w:left="-709"/>
        <w:jc w:val="center"/>
        <w:rPr>
          <w:rFonts w:ascii="Noto Sans" w:eastAsia="Times New Roman" w:hAnsi="Noto Sans" w:cs="Noto Sans"/>
          <w:b/>
          <w:sz w:val="20"/>
          <w:szCs w:val="20"/>
          <w:lang w:val="es-ES_tradnl"/>
        </w:rPr>
      </w:pPr>
    </w:p>
    <w:p w14:paraId="6C85FD4C" w14:textId="77777777" w:rsidR="00392623" w:rsidRPr="00D0278E" w:rsidRDefault="00392623" w:rsidP="00392623">
      <w:pPr>
        <w:ind w:left="-709"/>
        <w:jc w:val="center"/>
        <w:rPr>
          <w:rFonts w:ascii="Noto Sans" w:eastAsia="Times New Roman" w:hAnsi="Noto Sans" w:cs="Noto Sans"/>
          <w:b/>
          <w:sz w:val="20"/>
          <w:szCs w:val="20"/>
          <w:lang w:val="es-ES_tradnl"/>
        </w:rPr>
      </w:pPr>
    </w:p>
    <w:p w14:paraId="45CD41A7" w14:textId="77777777" w:rsidR="00392623" w:rsidRPr="00D0278E" w:rsidRDefault="00392623" w:rsidP="00392623">
      <w:pPr>
        <w:ind w:left="-709"/>
        <w:jc w:val="center"/>
        <w:rPr>
          <w:rFonts w:ascii="Noto Sans" w:eastAsia="Times New Roman" w:hAnsi="Noto Sans" w:cs="Noto Sans"/>
          <w:b/>
          <w:sz w:val="20"/>
          <w:szCs w:val="20"/>
          <w:lang w:val="es-ES_tradnl"/>
        </w:rPr>
      </w:pPr>
    </w:p>
    <w:p w14:paraId="70D3A45A" w14:textId="317A8F03" w:rsidR="00392623" w:rsidRPr="00D0278E" w:rsidRDefault="00392623" w:rsidP="00392623">
      <w:pPr>
        <w:ind w:left="-709"/>
        <w:jc w:val="center"/>
        <w:rPr>
          <w:rFonts w:ascii="Noto Sans" w:eastAsia="Times New Roman" w:hAnsi="Noto Sans" w:cs="Noto Sans"/>
          <w:b/>
          <w:sz w:val="20"/>
          <w:szCs w:val="20"/>
          <w:lang w:val="es-ES_tradnl"/>
        </w:rPr>
      </w:pPr>
      <w:r w:rsidRPr="00D0278E">
        <w:rPr>
          <w:rFonts w:ascii="Noto Sans" w:eastAsia="Times New Roman" w:hAnsi="Noto Sans" w:cs="Noto Sans"/>
          <w:b/>
          <w:sz w:val="20"/>
          <w:szCs w:val="20"/>
          <w:lang w:val="es-ES_tradnl"/>
        </w:rPr>
        <w:t>Dr. José Arturo Velázquez Garcia</w:t>
      </w:r>
    </w:p>
    <w:p w14:paraId="24634B8B" w14:textId="02550D4E" w:rsidR="00EE5AF4" w:rsidRPr="00D0278E" w:rsidRDefault="00392623" w:rsidP="00392623">
      <w:pPr>
        <w:ind w:left="-709"/>
        <w:jc w:val="center"/>
        <w:rPr>
          <w:rFonts w:ascii="Noto Sans" w:eastAsia="Times New Roman" w:hAnsi="Noto Sans" w:cs="Noto Sans"/>
          <w:sz w:val="20"/>
          <w:szCs w:val="20"/>
          <w:lang w:val="es-ES_tradnl"/>
        </w:rPr>
      </w:pPr>
      <w:r w:rsidRPr="00D0278E">
        <w:rPr>
          <w:rFonts w:ascii="Noto Sans" w:eastAsia="Times New Roman" w:hAnsi="Noto Sans" w:cs="Noto Sans"/>
          <w:b/>
          <w:sz w:val="20"/>
          <w:szCs w:val="20"/>
          <w:lang w:val="es-ES_tradnl"/>
        </w:rPr>
        <w:t>Titular de la Coordinación de Donación y Trasplantes de Órganos, Tejidos y Células.</w:t>
      </w:r>
      <w:bookmarkEnd w:id="0"/>
    </w:p>
    <w:sectPr w:rsidR="00EE5AF4" w:rsidRPr="00D0278E" w:rsidSect="00425188">
      <w:headerReference w:type="default" r:id="rId7"/>
      <w:footerReference w:type="default" r:id="rId8"/>
      <w:pgSz w:w="12240" w:h="15840"/>
      <w:pgMar w:top="2341" w:right="1041"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B6AAA" w14:textId="77777777" w:rsidR="008B7DEA" w:rsidRDefault="008B7DEA">
      <w:r>
        <w:separator/>
      </w:r>
    </w:p>
  </w:endnote>
  <w:endnote w:type="continuationSeparator" w:id="0">
    <w:p w14:paraId="29660750" w14:textId="77777777" w:rsidR="008B7DEA" w:rsidRDefault="008B7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Yu Mincho">
    <w:altName w:val="Yu Gothic"/>
    <w:charset w:val="80"/>
    <w:family w:val="roman"/>
    <w:pitch w:val="variable"/>
    <w:sig w:usb0="800002E7" w:usb1="2AC7FCFF" w:usb2="00000012" w:usb3="00000000" w:csb0="000200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Noto Sans">
    <w:altName w:val="Nirmala UI"/>
    <w:charset w:val="00"/>
    <w:family w:val="swiss"/>
    <w:pitch w:val="variable"/>
    <w:sig w:usb0="E00082FF" w:usb1="400078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Noto Sans SemiBold">
    <w:altName w:val="Calibri"/>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539F9" w14:textId="77777777" w:rsidR="00B73942" w:rsidRDefault="00B73942">
    <w:pPr>
      <w:pStyle w:val="Piedepgina"/>
    </w:pPr>
    <w:r>
      <w:rPr>
        <w:noProof/>
        <w:lang w:val="es-MX" w:eastAsia="es-MX"/>
      </w:rPr>
      <mc:AlternateContent>
        <mc:Choice Requires="wps">
          <w:drawing>
            <wp:anchor distT="0" distB="0" distL="114300" distR="114300" simplePos="0" relativeHeight="251659264" behindDoc="0" locked="0" layoutInCell="1" allowOverlap="1" wp14:anchorId="5A356CA7" wp14:editId="51069904">
              <wp:simplePos x="0" y="0"/>
              <wp:positionH relativeFrom="column">
                <wp:posOffset>1089328</wp:posOffset>
              </wp:positionH>
              <wp:positionV relativeFrom="paragraph">
                <wp:posOffset>-160462</wp:posOffset>
              </wp:positionV>
              <wp:extent cx="5480050" cy="30480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480050" cy="304800"/>
                      </a:xfrm>
                      <a:prstGeom prst="rect">
                        <a:avLst/>
                      </a:prstGeom>
                      <a:noFill/>
                      <a:ln w="6350">
                        <a:noFill/>
                      </a:ln>
                    </wps:spPr>
                    <wps:txbx>
                      <w:txbxContent>
                        <w:p w14:paraId="30915408" w14:textId="77777777" w:rsidR="00B73942" w:rsidRPr="00BF29F6" w:rsidRDefault="00B73942" w:rsidP="0027170D">
                          <w:pPr>
                            <w:rPr>
                              <w:rFonts w:ascii="Noto Sans SemiBold" w:hAnsi="Noto Sans SemiBold" w:cs="Noto Sans SemiBold"/>
                              <w:b/>
                              <w:bCs/>
                              <w:color w:val="4D192A"/>
                              <w:sz w:val="13"/>
                              <w:szCs w:val="13"/>
                            </w:rPr>
                          </w:pPr>
                          <w:r w:rsidRPr="00BF29F6">
                            <w:rPr>
                              <w:rFonts w:ascii="Noto Sans SemiBold" w:hAnsi="Noto Sans SemiBold" w:cs="Noto Sans SemiBold"/>
                              <w:b/>
                              <w:bCs/>
                              <w:color w:val="4D192A"/>
                              <w:sz w:val="13"/>
                              <w:szCs w:val="13"/>
                            </w:rPr>
                            <w:t xml:space="preserve">Calle </w:t>
                          </w:r>
                          <w:r>
                            <w:rPr>
                              <w:rFonts w:ascii="Noto Sans SemiBold" w:hAnsi="Noto Sans SemiBold" w:cs="Noto Sans SemiBold"/>
                              <w:b/>
                              <w:bCs/>
                              <w:color w:val="4D192A"/>
                              <w:sz w:val="13"/>
                              <w:szCs w:val="13"/>
                            </w:rPr>
                            <w:t xml:space="preserve">Durango </w:t>
                          </w:r>
                          <w:r w:rsidRPr="00BF29F6">
                            <w:rPr>
                              <w:rFonts w:ascii="Noto Sans SemiBold" w:hAnsi="Noto Sans SemiBold" w:cs="Noto Sans SemiBold"/>
                              <w:b/>
                              <w:bCs/>
                              <w:color w:val="4D192A"/>
                              <w:sz w:val="13"/>
                              <w:szCs w:val="13"/>
                            </w:rPr>
                            <w:t xml:space="preserve">No. </w:t>
                          </w:r>
                          <w:r>
                            <w:rPr>
                              <w:rFonts w:ascii="Noto Sans SemiBold" w:hAnsi="Noto Sans SemiBold" w:cs="Noto Sans SemiBold"/>
                              <w:b/>
                              <w:bCs/>
                              <w:color w:val="4D192A"/>
                              <w:sz w:val="13"/>
                              <w:szCs w:val="13"/>
                            </w:rPr>
                            <w:t>289</w:t>
                          </w:r>
                          <w:r w:rsidRPr="00BF29F6">
                            <w:rPr>
                              <w:rFonts w:ascii="Noto Sans SemiBold" w:hAnsi="Noto Sans SemiBold" w:cs="Noto Sans SemiBold"/>
                              <w:b/>
                              <w:bCs/>
                              <w:color w:val="4D192A"/>
                              <w:sz w:val="13"/>
                              <w:szCs w:val="13"/>
                            </w:rPr>
                            <w:t>, Col.</w:t>
                          </w:r>
                          <w:r>
                            <w:rPr>
                              <w:rFonts w:ascii="Noto Sans SemiBold" w:hAnsi="Noto Sans SemiBold" w:cs="Noto Sans SemiBold"/>
                              <w:b/>
                              <w:bCs/>
                              <w:color w:val="4D192A"/>
                              <w:sz w:val="13"/>
                              <w:szCs w:val="13"/>
                            </w:rPr>
                            <w:t xml:space="preserve"> Roma Norte</w:t>
                          </w:r>
                          <w:r w:rsidRPr="00BF29F6">
                            <w:rPr>
                              <w:rFonts w:ascii="Noto Sans SemiBold" w:hAnsi="Noto Sans SemiBold" w:cs="Noto Sans SemiBold"/>
                              <w:b/>
                              <w:bCs/>
                              <w:color w:val="4D192A"/>
                              <w:sz w:val="13"/>
                              <w:szCs w:val="13"/>
                            </w:rPr>
                            <w:t xml:space="preserve"> CP. </w:t>
                          </w:r>
                          <w:r>
                            <w:rPr>
                              <w:rFonts w:ascii="Noto Sans SemiBold" w:hAnsi="Noto Sans SemiBold" w:cs="Noto Sans SemiBold"/>
                              <w:b/>
                              <w:bCs/>
                              <w:color w:val="4D192A"/>
                              <w:sz w:val="13"/>
                              <w:szCs w:val="13"/>
                            </w:rPr>
                            <w:t>06700</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Cuauhtémoc</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Ciudad de México Tel</w:t>
                          </w:r>
                          <w:r w:rsidRPr="00BF29F6">
                            <w:rPr>
                              <w:rFonts w:ascii="Noto Sans SemiBold" w:hAnsi="Noto Sans SemiBold" w:cs="Noto Sans SemiBold"/>
                              <w:b/>
                              <w:bCs/>
                              <w:color w:val="4D192A"/>
                              <w:sz w:val="13"/>
                              <w:szCs w:val="13"/>
                            </w:rPr>
                            <w:t xml:space="preserve">: (55) </w:t>
                          </w:r>
                          <w:r>
                            <w:rPr>
                              <w:rFonts w:ascii="Noto Sans SemiBold" w:hAnsi="Noto Sans SemiBold" w:cs="Noto Sans SemiBold"/>
                              <w:b/>
                              <w:bCs/>
                              <w:color w:val="4D192A"/>
                              <w:sz w:val="13"/>
                              <w:szCs w:val="13"/>
                            </w:rPr>
                            <w:t xml:space="preserve">57261700 Ext.16969    </w:t>
                          </w:r>
                          <w:r w:rsidRPr="00BF29F6">
                            <w:rPr>
                              <w:rFonts w:ascii="Noto Sans SemiBold" w:hAnsi="Noto Sans SemiBold" w:cs="Noto Sans SemiBold"/>
                              <w:b/>
                              <w:bCs/>
                              <w:color w:val="4D192A"/>
                              <w:sz w:val="13"/>
                              <w:szCs w:val="13"/>
                            </w:rPr>
                            <w:t>www.imss.gob.mx</w:t>
                          </w:r>
                        </w:p>
                        <w:p w14:paraId="5251783E" w14:textId="77777777" w:rsidR="00B73942" w:rsidRPr="00BF29F6" w:rsidRDefault="00B73942" w:rsidP="0027170D">
                          <w:pPr>
                            <w:rPr>
                              <w:rFonts w:ascii="Noto Sans SemiBold" w:hAnsi="Noto Sans SemiBold" w:cs="Noto Sans SemiBold"/>
                              <w:b/>
                              <w:bCs/>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356CA7" id="_x0000_t202" coordsize="21600,21600" o:spt="202" path="m,l,21600r21600,l21600,xe">
              <v:stroke joinstyle="miter"/>
              <v:path gradientshapeok="t" o:connecttype="rect"/>
            </v:shapetype>
            <v:shape id="Cuadro de texto 1" o:spid="_x0000_s1026" type="#_x0000_t202" style="position:absolute;margin-left:85.75pt;margin-top:-12.65pt;width:431.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" filled="f" stroked="f" strokeweight=".5pt">
              <v:textbox>
                <w:txbxContent>
                  <w:p w14:paraId="30915408" w14:textId="77777777" w:rsidR="00B73942" w:rsidRPr="00BF29F6" w:rsidRDefault="00B73942" w:rsidP="0027170D">
                    <w:pPr>
                      <w:rPr>
                        <w:rFonts w:ascii="Noto Sans SemiBold" w:hAnsi="Noto Sans SemiBold" w:cs="Noto Sans SemiBold"/>
                        <w:b/>
                        <w:bCs/>
                        <w:color w:val="4D192A"/>
                        <w:sz w:val="13"/>
                        <w:szCs w:val="13"/>
                      </w:rPr>
                    </w:pPr>
                    <w:r w:rsidRPr="00BF29F6">
                      <w:rPr>
                        <w:rFonts w:ascii="Noto Sans SemiBold" w:hAnsi="Noto Sans SemiBold" w:cs="Noto Sans SemiBold"/>
                        <w:b/>
                        <w:bCs/>
                        <w:color w:val="4D192A"/>
                        <w:sz w:val="13"/>
                        <w:szCs w:val="13"/>
                      </w:rPr>
                      <w:t xml:space="preserve">Calle </w:t>
                    </w:r>
                    <w:r>
                      <w:rPr>
                        <w:rFonts w:ascii="Noto Sans SemiBold" w:hAnsi="Noto Sans SemiBold" w:cs="Noto Sans SemiBold"/>
                        <w:b/>
                        <w:bCs/>
                        <w:color w:val="4D192A"/>
                        <w:sz w:val="13"/>
                        <w:szCs w:val="13"/>
                      </w:rPr>
                      <w:t xml:space="preserve">Durango </w:t>
                    </w:r>
                    <w:r w:rsidRPr="00BF29F6">
                      <w:rPr>
                        <w:rFonts w:ascii="Noto Sans SemiBold" w:hAnsi="Noto Sans SemiBold" w:cs="Noto Sans SemiBold"/>
                        <w:b/>
                        <w:bCs/>
                        <w:color w:val="4D192A"/>
                        <w:sz w:val="13"/>
                        <w:szCs w:val="13"/>
                      </w:rPr>
                      <w:t xml:space="preserve">No. </w:t>
                    </w:r>
                    <w:r>
                      <w:rPr>
                        <w:rFonts w:ascii="Noto Sans SemiBold" w:hAnsi="Noto Sans SemiBold" w:cs="Noto Sans SemiBold"/>
                        <w:b/>
                        <w:bCs/>
                        <w:color w:val="4D192A"/>
                        <w:sz w:val="13"/>
                        <w:szCs w:val="13"/>
                      </w:rPr>
                      <w:t>289</w:t>
                    </w:r>
                    <w:r w:rsidRPr="00BF29F6">
                      <w:rPr>
                        <w:rFonts w:ascii="Noto Sans SemiBold" w:hAnsi="Noto Sans SemiBold" w:cs="Noto Sans SemiBold"/>
                        <w:b/>
                        <w:bCs/>
                        <w:color w:val="4D192A"/>
                        <w:sz w:val="13"/>
                        <w:szCs w:val="13"/>
                      </w:rPr>
                      <w:t>, Col.</w:t>
                    </w:r>
                    <w:r>
                      <w:rPr>
                        <w:rFonts w:ascii="Noto Sans SemiBold" w:hAnsi="Noto Sans SemiBold" w:cs="Noto Sans SemiBold"/>
                        <w:b/>
                        <w:bCs/>
                        <w:color w:val="4D192A"/>
                        <w:sz w:val="13"/>
                        <w:szCs w:val="13"/>
                      </w:rPr>
                      <w:t xml:space="preserve"> Roma Norte</w:t>
                    </w:r>
                    <w:r w:rsidRPr="00BF29F6">
                      <w:rPr>
                        <w:rFonts w:ascii="Noto Sans SemiBold" w:hAnsi="Noto Sans SemiBold" w:cs="Noto Sans SemiBold"/>
                        <w:b/>
                        <w:bCs/>
                        <w:color w:val="4D192A"/>
                        <w:sz w:val="13"/>
                        <w:szCs w:val="13"/>
                      </w:rPr>
                      <w:t xml:space="preserve"> CP. </w:t>
                    </w:r>
                    <w:r>
                      <w:rPr>
                        <w:rFonts w:ascii="Noto Sans SemiBold" w:hAnsi="Noto Sans SemiBold" w:cs="Noto Sans SemiBold"/>
                        <w:b/>
                        <w:bCs/>
                        <w:color w:val="4D192A"/>
                        <w:sz w:val="13"/>
                        <w:szCs w:val="13"/>
                      </w:rPr>
                      <w:t>06700</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Cuauhtémoc</w:t>
                    </w:r>
                    <w:r w:rsidRPr="00BF29F6">
                      <w:rPr>
                        <w:rFonts w:ascii="Noto Sans SemiBold" w:hAnsi="Noto Sans SemiBold" w:cs="Noto Sans SemiBold"/>
                        <w:b/>
                        <w:bCs/>
                        <w:color w:val="4D192A"/>
                        <w:sz w:val="13"/>
                        <w:szCs w:val="13"/>
                      </w:rPr>
                      <w:t>,</w:t>
                    </w:r>
                    <w:r>
                      <w:rPr>
                        <w:rFonts w:ascii="Noto Sans SemiBold" w:hAnsi="Noto Sans SemiBold" w:cs="Noto Sans SemiBold"/>
                        <w:b/>
                        <w:bCs/>
                        <w:color w:val="4D192A"/>
                        <w:sz w:val="13"/>
                        <w:szCs w:val="13"/>
                      </w:rPr>
                      <w:t xml:space="preserve"> Ciudad de México Tel</w:t>
                    </w:r>
                    <w:r w:rsidRPr="00BF29F6">
                      <w:rPr>
                        <w:rFonts w:ascii="Noto Sans SemiBold" w:hAnsi="Noto Sans SemiBold" w:cs="Noto Sans SemiBold"/>
                        <w:b/>
                        <w:bCs/>
                        <w:color w:val="4D192A"/>
                        <w:sz w:val="13"/>
                        <w:szCs w:val="13"/>
                      </w:rPr>
                      <w:t xml:space="preserve">: (55) </w:t>
                    </w:r>
                    <w:r>
                      <w:rPr>
                        <w:rFonts w:ascii="Noto Sans SemiBold" w:hAnsi="Noto Sans SemiBold" w:cs="Noto Sans SemiBold"/>
                        <w:b/>
                        <w:bCs/>
                        <w:color w:val="4D192A"/>
                        <w:sz w:val="13"/>
                        <w:szCs w:val="13"/>
                      </w:rPr>
                      <w:t xml:space="preserve">57261700 Ext.16969    </w:t>
                    </w:r>
                    <w:r w:rsidRPr="00BF29F6">
                      <w:rPr>
                        <w:rFonts w:ascii="Noto Sans SemiBold" w:hAnsi="Noto Sans SemiBold" w:cs="Noto Sans SemiBold"/>
                        <w:b/>
                        <w:bCs/>
                        <w:color w:val="4D192A"/>
                        <w:sz w:val="13"/>
                        <w:szCs w:val="13"/>
                      </w:rPr>
                      <w:t>www.imss.gob.mx</w:t>
                    </w:r>
                  </w:p>
                  <w:p w14:paraId="5251783E" w14:textId="77777777" w:rsidR="00B73942" w:rsidRPr="00BF29F6" w:rsidRDefault="00B73942" w:rsidP="0027170D">
                    <w:pPr>
                      <w:rPr>
                        <w:rFonts w:ascii="Noto Sans SemiBold" w:hAnsi="Noto Sans SemiBold" w:cs="Noto Sans SemiBold"/>
                        <w:b/>
                        <w:bCs/>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8244D" w14:textId="77777777" w:rsidR="008B7DEA" w:rsidRDefault="008B7DEA">
      <w:r>
        <w:separator/>
      </w:r>
    </w:p>
  </w:footnote>
  <w:footnote w:type="continuationSeparator" w:id="0">
    <w:p w14:paraId="44EED195" w14:textId="77777777" w:rsidR="008B7DEA" w:rsidRDefault="008B7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BF398" w14:textId="40C6987D" w:rsidR="00B73942" w:rsidRDefault="00B73942">
    <w:pPr>
      <w:pStyle w:val="Encabezado"/>
    </w:pPr>
    <w:r>
      <w:rPr>
        <w:noProof/>
        <w:lang w:val="es-MX" w:eastAsia="es-MX"/>
      </w:rPr>
      <w:drawing>
        <wp:anchor distT="0" distB="0" distL="114300" distR="114300" simplePos="0" relativeHeight="251661312" behindDoc="1" locked="0" layoutInCell="1" allowOverlap="1" wp14:anchorId="1DD4BFD7" wp14:editId="2536AD11">
          <wp:simplePos x="0" y="0"/>
          <wp:positionH relativeFrom="page">
            <wp:posOffset>-263635</wp:posOffset>
          </wp:positionH>
          <wp:positionV relativeFrom="paragraph">
            <wp:posOffset>-445908</wp:posOffset>
          </wp:positionV>
          <wp:extent cx="8156027" cy="1004379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6027"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FFFFFFFF"/>
    <w:lvl w:ilvl="0">
      <w:start w:val="1"/>
      <w:numFmt w:val="lowerLetter"/>
      <w:lvlText w:val="%1)"/>
      <w:lvlJc w:val="left"/>
      <w:pPr>
        <w:ind w:left="360" w:hanging="360"/>
      </w:pPr>
      <w:rPr>
        <w:rFonts w:cs="Times New Roman" w:hint="default"/>
        <w:b/>
        <w:sz w:val="22"/>
        <w:szCs w:val="22"/>
      </w:rPr>
    </w:lvl>
  </w:abstractNum>
  <w:abstractNum w:abstractNumId="1" w15:restartNumberingAfterBreak="0">
    <w:nsid w:val="081E0E7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B6D00C8"/>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B52A6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1B74052"/>
    <w:multiLevelType w:val="hybridMultilevel"/>
    <w:tmpl w:val="FFFFFFFF"/>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3209441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9601A8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08B3123"/>
    <w:multiLevelType w:val="hybridMultilevel"/>
    <w:tmpl w:val="748A3F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46A35ED"/>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6E970A1"/>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2BB7B52"/>
    <w:multiLevelType w:val="hybridMultilevel"/>
    <w:tmpl w:val="768E7F7A"/>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653F615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A3967A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0777790">
    <w:abstractNumId w:val="7"/>
  </w:num>
  <w:num w:numId="2" w16cid:durableId="1162509377">
    <w:abstractNumId w:val="0"/>
  </w:num>
  <w:num w:numId="3" w16cid:durableId="621350165">
    <w:abstractNumId w:val="9"/>
  </w:num>
  <w:num w:numId="4" w16cid:durableId="1047487384">
    <w:abstractNumId w:val="5"/>
  </w:num>
  <w:num w:numId="5" w16cid:durableId="869345342">
    <w:abstractNumId w:val="12"/>
  </w:num>
  <w:num w:numId="6" w16cid:durableId="435757299">
    <w:abstractNumId w:val="6"/>
  </w:num>
  <w:num w:numId="7" w16cid:durableId="1451624999">
    <w:abstractNumId w:val="11"/>
  </w:num>
  <w:num w:numId="8" w16cid:durableId="1362121362">
    <w:abstractNumId w:val="3"/>
  </w:num>
  <w:num w:numId="9" w16cid:durableId="998729787">
    <w:abstractNumId w:val="2"/>
  </w:num>
  <w:num w:numId="10" w16cid:durableId="1010793666">
    <w:abstractNumId w:val="1"/>
  </w:num>
  <w:num w:numId="11" w16cid:durableId="1872182155">
    <w:abstractNumId w:val="8"/>
  </w:num>
  <w:num w:numId="12" w16cid:durableId="1931543036">
    <w:abstractNumId w:val="4"/>
  </w:num>
  <w:num w:numId="13" w16cid:durableId="255657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68A"/>
    <w:rsid w:val="00004F33"/>
    <w:rsid w:val="00013C03"/>
    <w:rsid w:val="000E4977"/>
    <w:rsid w:val="001071EA"/>
    <w:rsid w:val="00135E36"/>
    <w:rsid w:val="00163265"/>
    <w:rsid w:val="001D0085"/>
    <w:rsid w:val="00257CE0"/>
    <w:rsid w:val="002651DE"/>
    <w:rsid w:val="00265E30"/>
    <w:rsid w:val="0027170D"/>
    <w:rsid w:val="002A18B0"/>
    <w:rsid w:val="002B0B51"/>
    <w:rsid w:val="00331401"/>
    <w:rsid w:val="00366DEB"/>
    <w:rsid w:val="00392623"/>
    <w:rsid w:val="003B524A"/>
    <w:rsid w:val="003D0C84"/>
    <w:rsid w:val="003F1C51"/>
    <w:rsid w:val="00425188"/>
    <w:rsid w:val="00460FFE"/>
    <w:rsid w:val="0048584F"/>
    <w:rsid w:val="00495A8B"/>
    <w:rsid w:val="005047FD"/>
    <w:rsid w:val="00575117"/>
    <w:rsid w:val="00597F2C"/>
    <w:rsid w:val="005A5779"/>
    <w:rsid w:val="005D4CDC"/>
    <w:rsid w:val="005F7C00"/>
    <w:rsid w:val="007947AF"/>
    <w:rsid w:val="00821FA8"/>
    <w:rsid w:val="0084510C"/>
    <w:rsid w:val="00850256"/>
    <w:rsid w:val="008862E7"/>
    <w:rsid w:val="008B58A3"/>
    <w:rsid w:val="008B7DEA"/>
    <w:rsid w:val="008D40C7"/>
    <w:rsid w:val="00941FAA"/>
    <w:rsid w:val="00946B53"/>
    <w:rsid w:val="00A2033B"/>
    <w:rsid w:val="00A24E14"/>
    <w:rsid w:val="00A64079"/>
    <w:rsid w:val="00AF27C0"/>
    <w:rsid w:val="00AF3D0D"/>
    <w:rsid w:val="00AF49B3"/>
    <w:rsid w:val="00B54735"/>
    <w:rsid w:val="00B73942"/>
    <w:rsid w:val="00BA132F"/>
    <w:rsid w:val="00C47B6A"/>
    <w:rsid w:val="00C52D47"/>
    <w:rsid w:val="00C638B6"/>
    <w:rsid w:val="00C65D4B"/>
    <w:rsid w:val="00C8212C"/>
    <w:rsid w:val="00CE268A"/>
    <w:rsid w:val="00D0278E"/>
    <w:rsid w:val="00D40ED6"/>
    <w:rsid w:val="00D4585C"/>
    <w:rsid w:val="00D76E21"/>
    <w:rsid w:val="00DD2449"/>
    <w:rsid w:val="00E4147F"/>
    <w:rsid w:val="00E55EF2"/>
    <w:rsid w:val="00E647E8"/>
    <w:rsid w:val="00E779E4"/>
    <w:rsid w:val="00E82918"/>
    <w:rsid w:val="00EE5AF4"/>
    <w:rsid w:val="00F053F1"/>
    <w:rsid w:val="00F272F3"/>
    <w:rsid w:val="00F75990"/>
    <w:rsid w:val="00FA50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80E68"/>
  <w15:docId w15:val="{ADD1B552-ED29-4BD9-B6E9-89CE5F85D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68A"/>
    <w:pPr>
      <w:spacing w:after="0" w:line="240" w:lineRule="auto"/>
    </w:pPr>
    <w:rPr>
      <w:rFonts w:ascii="Calibri" w:eastAsia="Yu Mincho" w:hAnsi="Calibri" w:cs="Times New Roman"/>
      <w:kern w:val="0"/>
      <w:lang w:val="es-ES"/>
      <w14:ligatures w14:val="none"/>
    </w:rPr>
  </w:style>
  <w:style w:type="paragraph" w:styleId="Ttulo1">
    <w:name w:val="heading 1"/>
    <w:basedOn w:val="Normal"/>
    <w:next w:val="Normal"/>
    <w:link w:val="Ttulo1Car"/>
    <w:uiPriority w:val="9"/>
    <w:qFormat/>
    <w:rsid w:val="00CE26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E26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E268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E268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E268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E268A"/>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E268A"/>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E268A"/>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E268A"/>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268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E268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E268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E268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E268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E268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E268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E268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E268A"/>
    <w:rPr>
      <w:rFonts w:eastAsiaTheme="majorEastAsia" w:cstheme="majorBidi"/>
      <w:color w:val="272727" w:themeColor="text1" w:themeTint="D8"/>
    </w:rPr>
  </w:style>
  <w:style w:type="paragraph" w:styleId="Ttulo">
    <w:name w:val="Title"/>
    <w:basedOn w:val="Normal"/>
    <w:next w:val="Normal"/>
    <w:link w:val="TtuloCar"/>
    <w:uiPriority w:val="10"/>
    <w:qFormat/>
    <w:rsid w:val="00CE268A"/>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E268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E268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E268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E268A"/>
    <w:pPr>
      <w:spacing w:before="160"/>
      <w:jc w:val="center"/>
    </w:pPr>
    <w:rPr>
      <w:i/>
      <w:iCs/>
      <w:color w:val="404040" w:themeColor="text1" w:themeTint="BF"/>
    </w:rPr>
  </w:style>
  <w:style w:type="character" w:customStyle="1" w:styleId="CitaCar">
    <w:name w:val="Cita Car"/>
    <w:basedOn w:val="Fuentedeprrafopredeter"/>
    <w:link w:val="Cita"/>
    <w:uiPriority w:val="29"/>
    <w:rsid w:val="00CE268A"/>
    <w:rPr>
      <w:i/>
      <w:iCs/>
      <w:color w:val="404040" w:themeColor="text1" w:themeTint="BF"/>
    </w:rPr>
  </w:style>
  <w:style w:type="paragraph" w:styleId="Prrafodelista">
    <w:name w:val="List Paragraph"/>
    <w:basedOn w:val="Normal"/>
    <w:uiPriority w:val="34"/>
    <w:qFormat/>
    <w:rsid w:val="00CE268A"/>
    <w:pPr>
      <w:ind w:left="720"/>
      <w:contextualSpacing/>
    </w:pPr>
  </w:style>
  <w:style w:type="character" w:styleId="nfasisintenso">
    <w:name w:val="Intense Emphasis"/>
    <w:basedOn w:val="Fuentedeprrafopredeter"/>
    <w:uiPriority w:val="21"/>
    <w:qFormat/>
    <w:rsid w:val="00CE268A"/>
    <w:rPr>
      <w:i/>
      <w:iCs/>
      <w:color w:val="0F4761" w:themeColor="accent1" w:themeShade="BF"/>
    </w:rPr>
  </w:style>
  <w:style w:type="paragraph" w:styleId="Citadestacada">
    <w:name w:val="Intense Quote"/>
    <w:basedOn w:val="Normal"/>
    <w:next w:val="Normal"/>
    <w:link w:val="CitadestacadaCar"/>
    <w:uiPriority w:val="30"/>
    <w:qFormat/>
    <w:rsid w:val="00CE26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E268A"/>
    <w:rPr>
      <w:i/>
      <w:iCs/>
      <w:color w:val="0F4761" w:themeColor="accent1" w:themeShade="BF"/>
    </w:rPr>
  </w:style>
  <w:style w:type="character" w:styleId="Referenciaintensa">
    <w:name w:val="Intense Reference"/>
    <w:basedOn w:val="Fuentedeprrafopredeter"/>
    <w:uiPriority w:val="32"/>
    <w:qFormat/>
    <w:rsid w:val="00CE268A"/>
    <w:rPr>
      <w:b/>
      <w:bCs/>
      <w:smallCaps/>
      <w:color w:val="0F4761" w:themeColor="accent1" w:themeShade="BF"/>
      <w:spacing w:val="5"/>
    </w:rPr>
  </w:style>
  <w:style w:type="paragraph" w:styleId="Encabezado">
    <w:name w:val="header"/>
    <w:basedOn w:val="Normal"/>
    <w:link w:val="EncabezadoCar"/>
    <w:uiPriority w:val="99"/>
    <w:unhideWhenUsed/>
    <w:rsid w:val="00CE268A"/>
    <w:pPr>
      <w:tabs>
        <w:tab w:val="center" w:pos="4419"/>
        <w:tab w:val="right" w:pos="8838"/>
      </w:tabs>
    </w:pPr>
  </w:style>
  <w:style w:type="character" w:customStyle="1" w:styleId="EncabezadoCar">
    <w:name w:val="Encabezado Car"/>
    <w:basedOn w:val="Fuentedeprrafopredeter"/>
    <w:link w:val="Encabezado"/>
    <w:uiPriority w:val="99"/>
    <w:rsid w:val="00CE268A"/>
    <w:rPr>
      <w:rFonts w:ascii="Calibri" w:eastAsia="Yu Mincho" w:hAnsi="Calibri" w:cs="Times New Roman"/>
      <w:kern w:val="0"/>
      <w:lang w:val="es-ES"/>
      <w14:ligatures w14:val="none"/>
    </w:rPr>
  </w:style>
  <w:style w:type="paragraph" w:styleId="Piedepgina">
    <w:name w:val="footer"/>
    <w:basedOn w:val="Normal"/>
    <w:link w:val="PiedepginaCar"/>
    <w:uiPriority w:val="99"/>
    <w:unhideWhenUsed/>
    <w:rsid w:val="00CE268A"/>
    <w:pPr>
      <w:tabs>
        <w:tab w:val="center" w:pos="4419"/>
        <w:tab w:val="right" w:pos="8838"/>
      </w:tabs>
    </w:pPr>
  </w:style>
  <w:style w:type="character" w:customStyle="1" w:styleId="PiedepginaCar">
    <w:name w:val="Pie de página Car"/>
    <w:basedOn w:val="Fuentedeprrafopredeter"/>
    <w:link w:val="Piedepgina"/>
    <w:uiPriority w:val="99"/>
    <w:rsid w:val="00CE268A"/>
    <w:rPr>
      <w:rFonts w:ascii="Calibri" w:eastAsia="Yu Mincho" w:hAnsi="Calibri" w:cs="Times New Roman"/>
      <w:kern w:val="0"/>
      <w:lang w:val="es-ES"/>
      <w14:ligatures w14:val="none"/>
    </w:rPr>
  </w:style>
  <w:style w:type="table" w:styleId="Tablaconcuadrcula">
    <w:name w:val="Table Grid"/>
    <w:basedOn w:val="Tablanormal"/>
    <w:uiPriority w:val="59"/>
    <w:rsid w:val="00CE268A"/>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27170D"/>
    <w:rPr>
      <w:sz w:val="16"/>
      <w:szCs w:val="16"/>
    </w:rPr>
  </w:style>
  <w:style w:type="paragraph" w:styleId="Textocomentario">
    <w:name w:val="annotation text"/>
    <w:basedOn w:val="Normal"/>
    <w:link w:val="TextocomentarioCar"/>
    <w:uiPriority w:val="99"/>
    <w:semiHidden/>
    <w:unhideWhenUsed/>
    <w:rsid w:val="0027170D"/>
    <w:rPr>
      <w:sz w:val="20"/>
      <w:szCs w:val="20"/>
    </w:rPr>
  </w:style>
  <w:style w:type="character" w:customStyle="1" w:styleId="TextocomentarioCar">
    <w:name w:val="Texto comentario Car"/>
    <w:basedOn w:val="Fuentedeprrafopredeter"/>
    <w:link w:val="Textocomentario"/>
    <w:uiPriority w:val="99"/>
    <w:semiHidden/>
    <w:rsid w:val="0027170D"/>
    <w:rPr>
      <w:rFonts w:ascii="Calibri" w:eastAsia="Yu Mincho" w:hAnsi="Calibri" w:cs="Times New Roman"/>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27170D"/>
    <w:rPr>
      <w:b/>
      <w:bCs/>
    </w:rPr>
  </w:style>
  <w:style w:type="character" w:customStyle="1" w:styleId="AsuntodelcomentarioCar">
    <w:name w:val="Asunto del comentario Car"/>
    <w:basedOn w:val="TextocomentarioCar"/>
    <w:link w:val="Asuntodelcomentario"/>
    <w:uiPriority w:val="99"/>
    <w:semiHidden/>
    <w:rsid w:val="0027170D"/>
    <w:rPr>
      <w:rFonts w:ascii="Calibri" w:eastAsia="Yu Mincho" w:hAnsi="Calibri" w:cs="Times New Roman"/>
      <w:b/>
      <w:bCs/>
      <w:kern w:val="0"/>
      <w:sz w:val="20"/>
      <w:szCs w:val="20"/>
      <w:lang w:val="es-ES"/>
      <w14:ligatures w14:val="none"/>
    </w:rPr>
  </w:style>
  <w:style w:type="paragraph" w:styleId="Textodeglobo">
    <w:name w:val="Balloon Text"/>
    <w:basedOn w:val="Normal"/>
    <w:link w:val="TextodegloboCar"/>
    <w:uiPriority w:val="99"/>
    <w:semiHidden/>
    <w:unhideWhenUsed/>
    <w:rsid w:val="0027170D"/>
    <w:rPr>
      <w:rFonts w:ascii="Tahoma" w:hAnsi="Tahoma" w:cs="Tahoma"/>
      <w:sz w:val="16"/>
      <w:szCs w:val="16"/>
    </w:rPr>
  </w:style>
  <w:style w:type="character" w:customStyle="1" w:styleId="TextodegloboCar">
    <w:name w:val="Texto de globo Car"/>
    <w:basedOn w:val="Fuentedeprrafopredeter"/>
    <w:link w:val="Textodeglobo"/>
    <w:uiPriority w:val="99"/>
    <w:semiHidden/>
    <w:rsid w:val="0027170D"/>
    <w:rPr>
      <w:rFonts w:ascii="Tahoma" w:eastAsia="Yu Mincho" w:hAnsi="Tahoma" w:cs="Tahoma"/>
      <w:kern w:val="0"/>
      <w:sz w:val="16"/>
      <w:szCs w:val="16"/>
      <w:lang w:val="es-ES"/>
      <w14:ligatures w14:val="none"/>
    </w:rPr>
  </w:style>
  <w:style w:type="paragraph" w:styleId="Revisin">
    <w:name w:val="Revision"/>
    <w:hidden/>
    <w:uiPriority w:val="99"/>
    <w:semiHidden/>
    <w:rsid w:val="00425188"/>
    <w:pPr>
      <w:spacing w:after="0" w:line="240" w:lineRule="auto"/>
    </w:pPr>
    <w:rPr>
      <w:rFonts w:ascii="Calibri" w:eastAsia="Yu Mincho" w:hAnsi="Calibri" w:cs="Times New Roman"/>
      <w:kern w:val="0"/>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421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4074</Words>
  <Characters>22407</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Espindola Gomez</dc:creator>
  <cp:lastModifiedBy>Adriana Stephanie Luna Millan</cp:lastModifiedBy>
  <cp:revision>2</cp:revision>
  <cp:lastPrinted>2025-10-30T13:15:00Z</cp:lastPrinted>
  <dcterms:created xsi:type="dcterms:W3CDTF">2025-12-09T16:32:00Z</dcterms:created>
  <dcterms:modified xsi:type="dcterms:W3CDTF">2025-12-09T16:32:00Z</dcterms:modified>
</cp:coreProperties>
</file>